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6D2DA" w14:textId="77777777" w:rsidR="00DD608A" w:rsidRDefault="00DD608A" w:rsidP="00525FBA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5thGrader" w:hAnsi="5thGrader"/>
          <w:sz w:val="96"/>
        </w:rPr>
      </w:pPr>
      <w:r>
        <w:rPr>
          <w:rFonts w:ascii="5thGrader" w:hAnsi="5thGrader"/>
          <w:sz w:val="96"/>
        </w:rPr>
        <w:t>The Educated Dummies’</w:t>
      </w:r>
    </w:p>
    <w:p w14:paraId="7463E177" w14:textId="77777777" w:rsidR="00DD608A" w:rsidRDefault="00DD608A" w:rsidP="00525FBA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5thGrader" w:hAnsi="5thGrader"/>
          <w:sz w:val="96"/>
        </w:rPr>
      </w:pPr>
      <w:r>
        <w:rPr>
          <w:rFonts w:ascii="5thGrader" w:hAnsi="5thGrader"/>
          <w:sz w:val="96"/>
        </w:rPr>
        <w:t>Guide</w:t>
      </w:r>
    </w:p>
    <w:p w14:paraId="36CD7E21" w14:textId="77777777" w:rsidR="00DD608A" w:rsidRDefault="00DD608A" w:rsidP="00525FBA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5thGrader" w:hAnsi="5thGrader"/>
          <w:sz w:val="96"/>
        </w:rPr>
      </w:pPr>
      <w:r>
        <w:rPr>
          <w:rFonts w:ascii="5thGrader" w:hAnsi="5thGrader"/>
          <w:sz w:val="96"/>
        </w:rPr>
        <w:t>to</w:t>
      </w:r>
    </w:p>
    <w:p w14:paraId="046C810C" w14:textId="77777777" w:rsidR="00DD608A" w:rsidRDefault="00DD608A" w:rsidP="00525FBA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5thGrader" w:hAnsi="5thGrader"/>
          <w:sz w:val="96"/>
        </w:rPr>
      </w:pPr>
      <w:r>
        <w:rPr>
          <w:rFonts w:ascii="5thGrader" w:hAnsi="5thGrader"/>
          <w:sz w:val="96"/>
        </w:rPr>
        <w:t>MLA Documentation</w:t>
      </w:r>
    </w:p>
    <w:p w14:paraId="519F60A8" w14:textId="77777777" w:rsidR="00525FBA" w:rsidRDefault="00525FBA" w:rsidP="00525FBA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5thGrader" w:hAnsi="5thGrader"/>
          <w:sz w:val="60"/>
        </w:rPr>
      </w:pPr>
      <w:r>
        <w:rPr>
          <w:rFonts w:ascii="5thGrader" w:hAnsi="5thGrader"/>
          <w:sz w:val="60"/>
        </w:rPr>
        <w:t>Revised Edition</w:t>
      </w:r>
    </w:p>
    <w:p w14:paraId="6A4BE8D1" w14:textId="77777777" w:rsidR="00525FBA" w:rsidRPr="00525FBA" w:rsidRDefault="00525FBA" w:rsidP="00525FBA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5thGrader" w:hAnsi="5thGrader"/>
          <w:sz w:val="60"/>
        </w:rPr>
      </w:pPr>
      <w:r>
        <w:rPr>
          <w:rFonts w:ascii="5thGrader" w:hAnsi="5thGrader"/>
          <w:sz w:val="60"/>
        </w:rPr>
        <w:t xml:space="preserve">Aligned with </w:t>
      </w:r>
      <w:r>
        <w:rPr>
          <w:rFonts w:ascii="5thGrader" w:hAnsi="5thGrader"/>
          <w:i/>
          <w:sz w:val="60"/>
        </w:rPr>
        <w:t xml:space="preserve">MLA Handbook, </w:t>
      </w:r>
      <w:r>
        <w:rPr>
          <w:rFonts w:ascii="5thGrader" w:hAnsi="5thGrader"/>
          <w:sz w:val="60"/>
        </w:rPr>
        <w:t>8</w:t>
      </w:r>
      <w:r w:rsidRPr="00525FBA">
        <w:rPr>
          <w:rFonts w:ascii="5thGrader" w:hAnsi="5thGrader"/>
          <w:sz w:val="60"/>
          <w:vertAlign w:val="superscript"/>
        </w:rPr>
        <w:t>th</w:t>
      </w:r>
      <w:r>
        <w:rPr>
          <w:rFonts w:ascii="5thGrader" w:hAnsi="5thGrader"/>
          <w:sz w:val="60"/>
        </w:rPr>
        <w:t xml:space="preserve"> edition </w:t>
      </w:r>
    </w:p>
    <w:p w14:paraId="7D2F8751" w14:textId="77777777" w:rsidR="000B4D55" w:rsidRDefault="000B4D55" w:rsidP="00525FBA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5thGrader" w:hAnsi="5thGrader"/>
          <w:sz w:val="44"/>
        </w:rPr>
      </w:pPr>
    </w:p>
    <w:p w14:paraId="2367361F" w14:textId="77777777" w:rsidR="00DD608A" w:rsidRDefault="00DD608A" w:rsidP="00525FBA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5thGrader" w:hAnsi="5thGrader"/>
          <w:sz w:val="44"/>
        </w:rPr>
      </w:pPr>
      <w:r>
        <w:rPr>
          <w:rFonts w:ascii="5thGrader" w:hAnsi="5thGrader"/>
          <w:sz w:val="44"/>
        </w:rPr>
        <w:t>by</w:t>
      </w:r>
    </w:p>
    <w:p w14:paraId="49941B4D" w14:textId="77777777" w:rsidR="00DD608A" w:rsidRDefault="00DD608A" w:rsidP="00525FBA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5thGrader" w:hAnsi="5thGrader"/>
          <w:sz w:val="44"/>
        </w:rPr>
      </w:pPr>
      <w:r>
        <w:rPr>
          <w:rFonts w:ascii="5thGrader" w:hAnsi="5thGrader"/>
          <w:sz w:val="44"/>
        </w:rPr>
        <w:t>Mark Allen Hahlen, Ph.D.</w:t>
      </w:r>
    </w:p>
    <w:p w14:paraId="51E84338" w14:textId="77777777" w:rsidR="000B4D55" w:rsidRDefault="000B4D55" w:rsidP="00525FBA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5thGrader" w:hAnsi="5thGrader"/>
          <w:sz w:val="44"/>
        </w:rPr>
      </w:pPr>
      <w:r>
        <w:rPr>
          <w:rFonts w:ascii="5thGrader" w:hAnsi="5thGrader"/>
          <w:sz w:val="44"/>
        </w:rPr>
        <w:t>Chair, Bible Department</w:t>
      </w:r>
    </w:p>
    <w:p w14:paraId="5667AAE9" w14:textId="77777777" w:rsidR="000B4D55" w:rsidRDefault="000B4D55" w:rsidP="00525FBA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5thGrader" w:hAnsi="5thGrader"/>
          <w:sz w:val="44"/>
        </w:rPr>
      </w:pPr>
      <w:smartTag w:uri="urn:schemas-microsoft-com:office:smarttags" w:element="PlaceName">
        <w:r>
          <w:rPr>
            <w:rFonts w:ascii="5thGrader" w:hAnsi="5thGrader"/>
            <w:sz w:val="44"/>
          </w:rPr>
          <w:t>Dallas</w:t>
        </w:r>
      </w:smartTag>
      <w:r>
        <w:rPr>
          <w:rFonts w:ascii="5thGrader" w:hAnsi="5thGrader"/>
          <w:sz w:val="44"/>
        </w:rPr>
        <w:t xml:space="preserve"> </w:t>
      </w:r>
      <w:smartTag w:uri="urn:schemas-microsoft-com:office:smarttags" w:element="PlaceName">
        <w:r>
          <w:rPr>
            <w:rFonts w:ascii="5thGrader" w:hAnsi="5thGrader"/>
            <w:sz w:val="44"/>
          </w:rPr>
          <w:t>Christian</w:t>
        </w:r>
      </w:smartTag>
      <w:r>
        <w:rPr>
          <w:rFonts w:ascii="5thGrader" w:hAnsi="5thGrader"/>
          <w:sz w:val="44"/>
        </w:rPr>
        <w:t xml:space="preserve"> College</w:t>
      </w:r>
    </w:p>
    <w:p w14:paraId="6214983D" w14:textId="77777777" w:rsidR="001F0995" w:rsidRDefault="001F0995" w:rsidP="001F0995">
      <w:pPr>
        <w:pStyle w:val="Title"/>
        <w:rPr>
          <w:rFonts w:ascii="5thGrader" w:hAnsi="5thGrader"/>
          <w:sz w:val="44"/>
        </w:rPr>
        <w:sectPr w:rsidR="001F0995" w:rsidSect="001F0995">
          <w:foot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4B215611" w14:textId="77777777" w:rsidR="00DD608A" w:rsidRDefault="00DD608A">
      <w:pPr>
        <w:pStyle w:val="Title"/>
        <w:rPr>
          <w:sz w:val="40"/>
        </w:rPr>
      </w:pPr>
      <w:r>
        <w:rPr>
          <w:sz w:val="40"/>
        </w:rPr>
        <w:lastRenderedPageBreak/>
        <w:t>SOME BASICS</w:t>
      </w:r>
    </w:p>
    <w:p w14:paraId="58EFB852" w14:textId="77777777" w:rsidR="00DD608A" w:rsidRPr="00580A23" w:rsidRDefault="00DD608A" w:rsidP="00580A23">
      <w:pPr>
        <w:pStyle w:val="Title"/>
        <w:jc w:val="left"/>
        <w:rPr>
          <w:sz w:val="16"/>
          <w:szCs w:val="16"/>
        </w:rPr>
      </w:pPr>
    </w:p>
    <w:p w14:paraId="7F7EFC13" w14:textId="77777777" w:rsidR="00DD608A" w:rsidRDefault="00DD608A">
      <w:pPr>
        <w:pStyle w:val="Title"/>
        <w:jc w:val="left"/>
        <w:rPr>
          <w:b w:val="0"/>
        </w:rPr>
      </w:pPr>
      <w:r>
        <w:rPr>
          <w:b w:val="0"/>
        </w:rPr>
        <w:sym w:font="Symbol" w:char="F0B7"/>
      </w:r>
      <w:r>
        <w:rPr>
          <w:b w:val="0"/>
        </w:rPr>
        <w:t xml:space="preserve">  MLA form for bibliographies generally resembles other humanities-based documentation</w:t>
      </w:r>
    </w:p>
    <w:p w14:paraId="45996062" w14:textId="77777777" w:rsidR="00DD608A" w:rsidRDefault="00DD608A">
      <w:pPr>
        <w:pStyle w:val="Title"/>
        <w:jc w:val="left"/>
        <w:rPr>
          <w:b w:val="0"/>
        </w:rPr>
      </w:pPr>
      <w:r>
        <w:rPr>
          <w:b w:val="0"/>
        </w:rPr>
        <w:t xml:space="preserve">    systems (e.g., </w:t>
      </w:r>
      <w:proofErr w:type="spellStart"/>
      <w:r>
        <w:rPr>
          <w:b w:val="0"/>
        </w:rPr>
        <w:t>Turabian</w:t>
      </w:r>
      <w:proofErr w:type="spellEnd"/>
      <w:r>
        <w:rPr>
          <w:b w:val="0"/>
        </w:rPr>
        <w:t>, Chicago).  It differs more radically from APA and other</w:t>
      </w:r>
    </w:p>
    <w:p w14:paraId="281376A1" w14:textId="77777777" w:rsidR="00DD608A" w:rsidRDefault="00DD608A">
      <w:pPr>
        <w:pStyle w:val="Title"/>
        <w:jc w:val="left"/>
        <w:rPr>
          <w:b w:val="0"/>
        </w:rPr>
      </w:pPr>
      <w:r>
        <w:rPr>
          <w:b w:val="0"/>
        </w:rPr>
        <w:t xml:space="preserve">    systems developed for the social sciences.  These differences relate mainly to the greater need</w:t>
      </w:r>
    </w:p>
    <w:p w14:paraId="0DBACEF7" w14:textId="77777777" w:rsidR="00DD608A" w:rsidRDefault="00DD608A">
      <w:pPr>
        <w:pStyle w:val="Title"/>
        <w:jc w:val="left"/>
        <w:rPr>
          <w:b w:val="0"/>
        </w:rPr>
      </w:pPr>
      <w:r>
        <w:rPr>
          <w:b w:val="0"/>
        </w:rPr>
        <w:t xml:space="preserve">    for timeliness in the sciences.</w:t>
      </w:r>
    </w:p>
    <w:p w14:paraId="52A2905A" w14:textId="77777777" w:rsidR="00580A23" w:rsidRPr="00580A23" w:rsidRDefault="00580A23">
      <w:pPr>
        <w:pStyle w:val="Title"/>
        <w:jc w:val="left"/>
        <w:rPr>
          <w:b w:val="0"/>
          <w:sz w:val="16"/>
          <w:szCs w:val="16"/>
        </w:rPr>
      </w:pPr>
    </w:p>
    <w:p w14:paraId="4188B67F" w14:textId="77777777" w:rsidR="00580A23" w:rsidRDefault="00580A23">
      <w:pPr>
        <w:pStyle w:val="Title"/>
        <w:jc w:val="left"/>
        <w:rPr>
          <w:b w:val="0"/>
        </w:rPr>
      </w:pPr>
      <w:r>
        <w:rPr>
          <w:b w:val="0"/>
        </w:rPr>
        <w:sym w:font="Symbol" w:char="F0B7"/>
      </w:r>
      <w:r>
        <w:rPr>
          <w:b w:val="0"/>
        </w:rPr>
        <w:t xml:space="preserve"> Book titles are italicized as are transliterated Hebrew and Greek words.  (Transliteration refers</w:t>
      </w:r>
    </w:p>
    <w:p w14:paraId="34CDEBE5" w14:textId="77777777" w:rsidR="00580A23" w:rsidRDefault="00580A23">
      <w:pPr>
        <w:pStyle w:val="Title"/>
        <w:jc w:val="left"/>
        <w:rPr>
          <w:b w:val="0"/>
        </w:rPr>
      </w:pPr>
      <w:r>
        <w:rPr>
          <w:b w:val="0"/>
        </w:rPr>
        <w:t xml:space="preserve">   to the practice of representing words and letters from one language in the characters of another</w:t>
      </w:r>
    </w:p>
    <w:p w14:paraId="5ADF8E26" w14:textId="77777777" w:rsidR="00580A23" w:rsidRPr="00580A23" w:rsidRDefault="00580A23">
      <w:pPr>
        <w:pStyle w:val="Title"/>
        <w:jc w:val="left"/>
        <w:rPr>
          <w:b w:val="0"/>
        </w:rPr>
      </w:pPr>
      <w:r>
        <w:rPr>
          <w:b w:val="0"/>
        </w:rPr>
        <w:t xml:space="preserve">   alphabet.)</w:t>
      </w:r>
    </w:p>
    <w:p w14:paraId="4D5D3F77" w14:textId="77777777" w:rsidR="00DD608A" w:rsidRPr="00580A23" w:rsidRDefault="00DD608A">
      <w:pPr>
        <w:pStyle w:val="Title"/>
        <w:jc w:val="left"/>
        <w:rPr>
          <w:b w:val="0"/>
          <w:sz w:val="16"/>
          <w:szCs w:val="16"/>
        </w:rPr>
      </w:pPr>
    </w:p>
    <w:p w14:paraId="0D589525" w14:textId="77777777" w:rsidR="00DD608A" w:rsidRDefault="00DD608A">
      <w:pPr>
        <w:pStyle w:val="Title"/>
        <w:jc w:val="left"/>
        <w:rPr>
          <w:b w:val="0"/>
        </w:rPr>
      </w:pPr>
      <w:r>
        <w:rPr>
          <w:b w:val="0"/>
        </w:rPr>
        <w:sym w:font="Symbol" w:char="F0B7"/>
      </w:r>
      <w:r>
        <w:rPr>
          <w:b w:val="0"/>
        </w:rPr>
        <w:t xml:space="preserve"> MLA and other humanities-based documentation methods differ most significantly in the</w:t>
      </w:r>
    </w:p>
    <w:p w14:paraId="1A5E68E9" w14:textId="77777777" w:rsidR="00DD608A" w:rsidRPr="000D5F71" w:rsidRDefault="00DD608A">
      <w:pPr>
        <w:pStyle w:val="Title"/>
        <w:jc w:val="left"/>
        <w:rPr>
          <w:b w:val="0"/>
          <w:i/>
        </w:rPr>
      </w:pPr>
      <w:r>
        <w:rPr>
          <w:b w:val="0"/>
        </w:rPr>
        <w:t xml:space="preserve">   manner in which one cites sources within the text.  </w:t>
      </w:r>
      <w:r w:rsidRPr="000D5F71">
        <w:rPr>
          <w:b w:val="0"/>
          <w:i/>
        </w:rPr>
        <w:t>MLA does not use endnotes or</w:t>
      </w:r>
    </w:p>
    <w:p w14:paraId="32EB7C86" w14:textId="77777777" w:rsidR="00DD608A" w:rsidRDefault="00DD608A">
      <w:pPr>
        <w:pStyle w:val="Title"/>
        <w:jc w:val="left"/>
        <w:rPr>
          <w:b w:val="0"/>
        </w:rPr>
      </w:pPr>
      <w:r w:rsidRPr="000D5F71">
        <w:rPr>
          <w:b w:val="0"/>
          <w:i/>
        </w:rPr>
        <w:t xml:space="preserve">   footnotes to cite sources</w:t>
      </w:r>
      <w:r>
        <w:rPr>
          <w:b w:val="0"/>
        </w:rPr>
        <w:t xml:space="preserve">.  </w:t>
      </w:r>
      <w:r w:rsidRPr="000D5F71">
        <w:rPr>
          <w:b w:val="0"/>
          <w:i/>
        </w:rPr>
        <w:t>It uses parenthetical notes</w:t>
      </w:r>
      <w:r>
        <w:rPr>
          <w:b w:val="0"/>
        </w:rPr>
        <w:t>.  These brief parenthetical notes link the</w:t>
      </w:r>
    </w:p>
    <w:p w14:paraId="0F14FE45" w14:textId="77777777" w:rsidR="00DD608A" w:rsidRDefault="00DD608A">
      <w:pPr>
        <w:pStyle w:val="Title"/>
        <w:jc w:val="left"/>
        <w:rPr>
          <w:b w:val="0"/>
        </w:rPr>
      </w:pPr>
      <w:r>
        <w:rPr>
          <w:b w:val="0"/>
        </w:rPr>
        <w:t xml:space="preserve">   reader to an alphabetized bibliography at the end of the paper. </w:t>
      </w:r>
    </w:p>
    <w:p w14:paraId="336B4B86" w14:textId="77777777" w:rsidR="00DD608A" w:rsidRPr="00580A23" w:rsidRDefault="00DD608A">
      <w:pPr>
        <w:pStyle w:val="Title"/>
        <w:jc w:val="left"/>
        <w:rPr>
          <w:b w:val="0"/>
          <w:sz w:val="16"/>
          <w:szCs w:val="16"/>
        </w:rPr>
      </w:pPr>
    </w:p>
    <w:p w14:paraId="363D1ED5" w14:textId="77777777" w:rsidR="00DD608A" w:rsidRDefault="00DD608A">
      <w:pPr>
        <w:pStyle w:val="Title"/>
        <w:jc w:val="left"/>
        <w:rPr>
          <w:b w:val="0"/>
        </w:rPr>
      </w:pPr>
      <w:r>
        <w:rPr>
          <w:b w:val="0"/>
        </w:rPr>
        <w:sym w:font="Symbol" w:char="F0B7"/>
      </w:r>
      <w:r>
        <w:rPr>
          <w:b w:val="0"/>
        </w:rPr>
        <w:t xml:space="preserve"> MLA uses parenthetical notes to cite sources whether the sources are quoted, paraphrased, or</w:t>
      </w:r>
    </w:p>
    <w:p w14:paraId="61D4B256" w14:textId="77777777" w:rsidR="00DD608A" w:rsidRDefault="00DD608A">
      <w:pPr>
        <w:pStyle w:val="Title"/>
        <w:jc w:val="left"/>
        <w:rPr>
          <w:b w:val="0"/>
        </w:rPr>
      </w:pPr>
      <w:r>
        <w:rPr>
          <w:b w:val="0"/>
        </w:rPr>
        <w:t xml:space="preserve">   summarized.</w:t>
      </w:r>
    </w:p>
    <w:p w14:paraId="37CA68BB" w14:textId="77777777" w:rsidR="00DD608A" w:rsidRPr="00580A23" w:rsidRDefault="00DD608A">
      <w:pPr>
        <w:pStyle w:val="Title"/>
        <w:jc w:val="left"/>
        <w:rPr>
          <w:b w:val="0"/>
          <w:sz w:val="16"/>
          <w:szCs w:val="16"/>
        </w:rPr>
      </w:pPr>
    </w:p>
    <w:p w14:paraId="6B209F74" w14:textId="77777777" w:rsidR="00DD608A" w:rsidRDefault="00DD608A">
      <w:pPr>
        <w:pStyle w:val="Title"/>
        <w:jc w:val="left"/>
        <w:rPr>
          <w:b w:val="0"/>
        </w:rPr>
      </w:pPr>
      <w:r>
        <w:rPr>
          <w:b w:val="0"/>
        </w:rPr>
        <w:sym w:font="Symbol" w:char="F0B7"/>
      </w:r>
      <w:r>
        <w:rPr>
          <w:b w:val="0"/>
        </w:rPr>
        <w:t xml:space="preserve"> MLA uses endnotes or footnotes only to provide additional content or comment.  Parenthetical</w:t>
      </w:r>
    </w:p>
    <w:p w14:paraId="5D9216F5" w14:textId="77777777" w:rsidR="00DD608A" w:rsidRDefault="00DD608A">
      <w:pPr>
        <w:pStyle w:val="Title"/>
        <w:jc w:val="left"/>
        <w:rPr>
          <w:b w:val="0"/>
        </w:rPr>
      </w:pPr>
      <w:r>
        <w:rPr>
          <w:b w:val="0"/>
        </w:rPr>
        <w:t xml:space="preserve">   notes may appear within those footnotes or endnotes to document their sources.</w:t>
      </w:r>
    </w:p>
    <w:p w14:paraId="48878B8C" w14:textId="77777777" w:rsidR="00DD608A" w:rsidRPr="00580A23" w:rsidRDefault="00DD608A">
      <w:pPr>
        <w:pStyle w:val="Title"/>
        <w:jc w:val="left"/>
        <w:rPr>
          <w:b w:val="0"/>
          <w:sz w:val="16"/>
          <w:szCs w:val="16"/>
        </w:rPr>
      </w:pPr>
    </w:p>
    <w:p w14:paraId="13014BD6" w14:textId="77777777" w:rsidR="00DD608A" w:rsidRDefault="00DD608A">
      <w:pPr>
        <w:pStyle w:val="Title"/>
        <w:jc w:val="left"/>
        <w:rPr>
          <w:b w:val="0"/>
        </w:rPr>
      </w:pPr>
      <w:r>
        <w:rPr>
          <w:b w:val="0"/>
        </w:rPr>
        <w:sym w:font="Symbol" w:char="F0B7"/>
      </w:r>
      <w:r>
        <w:rPr>
          <w:b w:val="0"/>
        </w:rPr>
        <w:t xml:space="preserve"> The standard parenthetical note consists of the author’s last name and the page number.  If the</w:t>
      </w:r>
    </w:p>
    <w:p w14:paraId="33C6F948" w14:textId="77777777" w:rsidR="00DD608A" w:rsidRDefault="00DD608A">
      <w:pPr>
        <w:pStyle w:val="Title"/>
        <w:jc w:val="left"/>
        <w:rPr>
          <w:b w:val="0"/>
        </w:rPr>
      </w:pPr>
      <w:r>
        <w:rPr>
          <w:b w:val="0"/>
        </w:rPr>
        <w:t xml:space="preserve">   author is named earlier in the sentence, the author’s name may be omitted.</w:t>
      </w:r>
    </w:p>
    <w:p w14:paraId="7355FCE5" w14:textId="77777777" w:rsidR="00DD608A" w:rsidRDefault="00DD608A">
      <w:pPr>
        <w:pStyle w:val="Title"/>
        <w:jc w:val="left"/>
        <w:rPr>
          <w:b w:val="0"/>
        </w:rPr>
      </w:pPr>
    </w:p>
    <w:p w14:paraId="44D3D0CE" w14:textId="77777777" w:rsidR="00DD608A" w:rsidRDefault="00DD608A">
      <w:pPr>
        <w:pStyle w:val="Title"/>
        <w:jc w:val="left"/>
        <w:rPr>
          <w:b w:val="0"/>
        </w:rPr>
      </w:pPr>
      <w:r>
        <w:rPr>
          <w:b w:val="0"/>
        </w:rPr>
        <w:tab/>
      </w:r>
      <w:r>
        <w:rPr>
          <w:b w:val="0"/>
          <w:i/>
        </w:rPr>
        <w:t>If the author has only one work in the bibliography</w:t>
      </w:r>
    </w:p>
    <w:p w14:paraId="0CFE532B" w14:textId="77777777" w:rsidR="00DD608A" w:rsidRDefault="00DD608A">
      <w:pPr>
        <w:pStyle w:val="Title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(Sweeney 134) </w:t>
      </w:r>
      <w:r>
        <w:rPr>
          <w:b w:val="0"/>
          <w:i/>
        </w:rPr>
        <w:t>or</w:t>
      </w:r>
      <w:r>
        <w:rPr>
          <w:b w:val="0"/>
        </w:rPr>
        <w:t xml:space="preserve"> Sweeney asserts…(134)</w:t>
      </w:r>
    </w:p>
    <w:p w14:paraId="13C9546B" w14:textId="77777777" w:rsidR="00DD608A" w:rsidRPr="00580A23" w:rsidRDefault="00DD608A">
      <w:pPr>
        <w:pStyle w:val="Title"/>
        <w:jc w:val="left"/>
        <w:rPr>
          <w:b w:val="0"/>
          <w:sz w:val="16"/>
          <w:szCs w:val="16"/>
        </w:rPr>
      </w:pPr>
      <w:r w:rsidRPr="00580A23">
        <w:rPr>
          <w:b w:val="0"/>
          <w:sz w:val="16"/>
          <w:szCs w:val="16"/>
        </w:rPr>
        <w:tab/>
      </w:r>
    </w:p>
    <w:p w14:paraId="2DB83E66" w14:textId="77777777" w:rsidR="00DD608A" w:rsidRDefault="00DD608A">
      <w:pPr>
        <w:pStyle w:val="Title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sym w:font="Symbol" w:char="F0A8"/>
      </w:r>
      <w:r>
        <w:rPr>
          <w:b w:val="0"/>
        </w:rPr>
        <w:t xml:space="preserve"> Note there is no p., pg., or comma in the note.</w:t>
      </w:r>
    </w:p>
    <w:p w14:paraId="103EAB5F" w14:textId="77777777" w:rsidR="00DD608A" w:rsidRPr="00580A23" w:rsidRDefault="00DD608A">
      <w:pPr>
        <w:pStyle w:val="Title"/>
        <w:jc w:val="left"/>
        <w:rPr>
          <w:b w:val="0"/>
          <w:sz w:val="16"/>
          <w:szCs w:val="16"/>
        </w:rPr>
      </w:pPr>
    </w:p>
    <w:p w14:paraId="4F410698" w14:textId="77777777" w:rsidR="001F0995" w:rsidRDefault="00DD608A">
      <w:pPr>
        <w:pStyle w:val="Title"/>
        <w:jc w:val="left"/>
        <w:rPr>
          <w:b w:val="0"/>
        </w:rPr>
      </w:pPr>
      <w:r>
        <w:rPr>
          <w:b w:val="0"/>
        </w:rPr>
        <w:tab/>
      </w:r>
      <w:r>
        <w:rPr>
          <w:b w:val="0"/>
          <w:i/>
        </w:rPr>
        <w:t>If the author has more than one work in the bibliography</w:t>
      </w:r>
      <w:r w:rsidR="001F0995">
        <w:rPr>
          <w:b w:val="0"/>
        </w:rPr>
        <w:t>, use a short title to distinguish</w:t>
      </w:r>
    </w:p>
    <w:p w14:paraId="0CA6E012" w14:textId="77777777" w:rsidR="00DD608A" w:rsidRPr="001F0995" w:rsidRDefault="001F0995" w:rsidP="001F0995">
      <w:pPr>
        <w:pStyle w:val="Title"/>
        <w:ind w:left="720" w:firstLine="720"/>
        <w:jc w:val="left"/>
        <w:rPr>
          <w:b w:val="0"/>
        </w:rPr>
      </w:pPr>
      <w:r>
        <w:rPr>
          <w:b w:val="0"/>
        </w:rPr>
        <w:t>among the works written by the same author.</w:t>
      </w:r>
    </w:p>
    <w:p w14:paraId="78EEC6C3" w14:textId="77777777" w:rsidR="00DD608A" w:rsidRDefault="00DD608A">
      <w:pPr>
        <w:pStyle w:val="Title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(Smith, </w:t>
      </w:r>
      <w:r w:rsidRPr="000D5F71">
        <w:rPr>
          <w:b w:val="0"/>
          <w:i/>
        </w:rPr>
        <w:t>Major</w:t>
      </w:r>
      <w:r>
        <w:rPr>
          <w:b w:val="0"/>
        </w:rPr>
        <w:t xml:space="preserve"> 57)  (Smith, </w:t>
      </w:r>
      <w:r w:rsidRPr="000D5F71">
        <w:rPr>
          <w:b w:val="0"/>
          <w:i/>
        </w:rPr>
        <w:t>Minor</w:t>
      </w:r>
      <w:r>
        <w:rPr>
          <w:b w:val="0"/>
        </w:rPr>
        <w:t xml:space="preserve"> 89)</w:t>
      </w:r>
    </w:p>
    <w:p w14:paraId="7B4C17D4" w14:textId="77777777" w:rsidR="00DD608A" w:rsidRPr="00580A23" w:rsidRDefault="00DD608A">
      <w:pPr>
        <w:pStyle w:val="Title"/>
        <w:jc w:val="left"/>
        <w:rPr>
          <w:b w:val="0"/>
          <w:sz w:val="16"/>
          <w:szCs w:val="16"/>
        </w:rPr>
      </w:pPr>
    </w:p>
    <w:p w14:paraId="313B1CEC" w14:textId="77777777" w:rsidR="00DD608A" w:rsidRDefault="00DD608A">
      <w:pPr>
        <w:pStyle w:val="Title"/>
        <w:jc w:val="left"/>
        <w:rPr>
          <w:b w:val="0"/>
        </w:rPr>
      </w:pPr>
      <w:r>
        <w:rPr>
          <w:b w:val="0"/>
        </w:rPr>
        <w:tab/>
      </w:r>
      <w:r>
        <w:rPr>
          <w:b w:val="0"/>
          <w:i/>
        </w:rPr>
        <w:t>If the author is cited in another’s work</w:t>
      </w:r>
    </w:p>
    <w:p w14:paraId="43D15BC8" w14:textId="77777777" w:rsidR="00DD608A" w:rsidRDefault="00DD608A">
      <w:pPr>
        <w:pStyle w:val="Title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(Ball </w:t>
      </w:r>
      <w:proofErr w:type="spellStart"/>
      <w:r>
        <w:rPr>
          <w:b w:val="0"/>
        </w:rPr>
        <w:t>qtd</w:t>
      </w:r>
      <w:proofErr w:type="spellEnd"/>
      <w:r>
        <w:rPr>
          <w:b w:val="0"/>
        </w:rPr>
        <w:t xml:space="preserve">. in Sweeney 83) </w:t>
      </w:r>
    </w:p>
    <w:p w14:paraId="51BADD86" w14:textId="77777777" w:rsidR="00DD608A" w:rsidRPr="00580A23" w:rsidRDefault="00DD608A">
      <w:pPr>
        <w:pStyle w:val="Title"/>
        <w:jc w:val="left"/>
        <w:rPr>
          <w:b w:val="0"/>
          <w:sz w:val="16"/>
          <w:szCs w:val="16"/>
        </w:rPr>
      </w:pPr>
    </w:p>
    <w:p w14:paraId="08D13DAB" w14:textId="77777777" w:rsidR="00DD608A" w:rsidRDefault="00DD608A">
      <w:pPr>
        <w:pStyle w:val="Title"/>
        <w:jc w:val="left"/>
        <w:rPr>
          <w:b w:val="0"/>
        </w:rPr>
      </w:pPr>
      <w:r>
        <w:rPr>
          <w:b w:val="0"/>
        </w:rPr>
        <w:sym w:font="Symbol" w:char="F0B7"/>
      </w:r>
      <w:r>
        <w:rPr>
          <w:b w:val="0"/>
        </w:rPr>
        <w:t xml:space="preserve"> Essays and chapters contained in edited anthologies should be cited by the name of the author</w:t>
      </w:r>
    </w:p>
    <w:p w14:paraId="5E377062" w14:textId="77777777" w:rsidR="00DD608A" w:rsidRDefault="00DD608A">
      <w:pPr>
        <w:pStyle w:val="Title"/>
        <w:jc w:val="left"/>
        <w:rPr>
          <w:b w:val="0"/>
        </w:rPr>
      </w:pPr>
      <w:r>
        <w:rPr>
          <w:b w:val="0"/>
        </w:rPr>
        <w:t xml:space="preserve">   of the essay or chapter, not the name of the collection’s editor.</w:t>
      </w:r>
    </w:p>
    <w:p w14:paraId="0FDF4056" w14:textId="77777777" w:rsidR="00DD608A" w:rsidRPr="00580A23" w:rsidRDefault="00DD608A">
      <w:pPr>
        <w:pStyle w:val="Title"/>
        <w:jc w:val="left"/>
        <w:rPr>
          <w:b w:val="0"/>
          <w:sz w:val="16"/>
          <w:szCs w:val="16"/>
        </w:rPr>
      </w:pPr>
    </w:p>
    <w:p w14:paraId="02B3E9D4" w14:textId="77777777" w:rsidR="001F0995" w:rsidRDefault="00DD608A">
      <w:pPr>
        <w:pStyle w:val="Title"/>
        <w:jc w:val="left"/>
        <w:rPr>
          <w:b w:val="0"/>
        </w:rPr>
      </w:pPr>
      <w:r>
        <w:rPr>
          <w:b w:val="0"/>
        </w:rPr>
        <w:sym w:font="Symbol" w:char="F0B7"/>
      </w:r>
      <w:r>
        <w:rPr>
          <w:b w:val="0"/>
        </w:rPr>
        <w:t xml:space="preserve"> Signed dictionary or encyclopedia articles should be cited by the name of the </w:t>
      </w:r>
      <w:r w:rsidR="001F0995">
        <w:rPr>
          <w:b w:val="0"/>
        </w:rPr>
        <w:t xml:space="preserve">article’s </w:t>
      </w:r>
      <w:r>
        <w:rPr>
          <w:b w:val="0"/>
        </w:rPr>
        <w:t>author.</w:t>
      </w:r>
    </w:p>
    <w:p w14:paraId="4B1E218A" w14:textId="77777777" w:rsidR="001F0995" w:rsidRDefault="001F0995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  <w:r w:rsidR="00DD608A">
        <w:rPr>
          <w:b w:val="0"/>
        </w:rPr>
        <w:t xml:space="preserve">  Unsigned</w:t>
      </w:r>
      <w:r>
        <w:rPr>
          <w:b w:val="0"/>
        </w:rPr>
        <w:t xml:space="preserve"> </w:t>
      </w:r>
      <w:r w:rsidR="00DD608A">
        <w:rPr>
          <w:b w:val="0"/>
        </w:rPr>
        <w:t xml:space="preserve">dictionary or encyclopedia articles should be cited by a short </w:t>
      </w:r>
      <w:r>
        <w:rPr>
          <w:b w:val="0"/>
        </w:rPr>
        <w:t xml:space="preserve">article </w:t>
      </w:r>
      <w:r w:rsidR="00DD608A">
        <w:rPr>
          <w:b w:val="0"/>
        </w:rPr>
        <w:t>title.  The same</w:t>
      </w:r>
    </w:p>
    <w:p w14:paraId="5DF97576" w14:textId="77777777" w:rsidR="00DD608A" w:rsidRDefault="001F0995">
      <w:pPr>
        <w:pStyle w:val="Title"/>
        <w:jc w:val="left"/>
        <w:rPr>
          <w:b w:val="0"/>
        </w:rPr>
      </w:pPr>
      <w:r>
        <w:rPr>
          <w:b w:val="0"/>
        </w:rPr>
        <w:t xml:space="preserve">  </w:t>
      </w:r>
      <w:r w:rsidR="00DD608A">
        <w:rPr>
          <w:b w:val="0"/>
        </w:rPr>
        <w:t xml:space="preserve"> is true for</w:t>
      </w:r>
      <w:r>
        <w:rPr>
          <w:b w:val="0"/>
        </w:rPr>
        <w:t xml:space="preserve"> </w:t>
      </w:r>
      <w:r w:rsidR="00DD608A">
        <w:rPr>
          <w:b w:val="0"/>
        </w:rPr>
        <w:t>newspaper and magazine articles.</w:t>
      </w:r>
    </w:p>
    <w:p w14:paraId="461C27E7" w14:textId="77777777" w:rsidR="00DD608A" w:rsidRPr="00580A23" w:rsidRDefault="00DD608A">
      <w:pPr>
        <w:pStyle w:val="Title"/>
        <w:jc w:val="left"/>
        <w:rPr>
          <w:b w:val="0"/>
          <w:sz w:val="16"/>
          <w:szCs w:val="16"/>
        </w:rPr>
      </w:pPr>
    </w:p>
    <w:p w14:paraId="4133A24F" w14:textId="77777777" w:rsidR="00DD608A" w:rsidRDefault="00DD608A">
      <w:pPr>
        <w:pStyle w:val="Title"/>
        <w:jc w:val="left"/>
        <w:rPr>
          <w:b w:val="0"/>
        </w:rPr>
      </w:pPr>
      <w:r>
        <w:rPr>
          <w:b w:val="0"/>
        </w:rPr>
        <w:sym w:font="Symbol" w:char="F0B7"/>
      </w:r>
      <w:r>
        <w:rPr>
          <w:b w:val="0"/>
        </w:rPr>
        <w:t xml:space="preserve"> Students and instructors may consult Clay Ham and Cara Snyder, “A Student’s Guide to the</w:t>
      </w:r>
    </w:p>
    <w:p w14:paraId="74E67EEC" w14:textId="77777777" w:rsidR="00DD608A" w:rsidRDefault="00DD608A">
      <w:pPr>
        <w:pStyle w:val="Title"/>
        <w:jc w:val="left"/>
        <w:rPr>
          <w:b w:val="0"/>
        </w:rPr>
      </w:pPr>
      <w:r>
        <w:rPr>
          <w:b w:val="0"/>
        </w:rPr>
        <w:t xml:space="preserve">   </w:t>
      </w:r>
      <w:r w:rsidRPr="000D5F71">
        <w:rPr>
          <w:b w:val="0"/>
          <w:i/>
        </w:rPr>
        <w:t>MLA Handbook</w:t>
      </w:r>
      <w:r>
        <w:rPr>
          <w:b w:val="0"/>
        </w:rPr>
        <w:t xml:space="preserve">” in addition to </w:t>
      </w:r>
      <w:r w:rsidRPr="000D5F71">
        <w:rPr>
          <w:b w:val="0"/>
          <w:i/>
        </w:rPr>
        <w:t>The MLA Handbook</w:t>
      </w:r>
      <w:r>
        <w:rPr>
          <w:b w:val="0"/>
        </w:rPr>
        <w:t xml:space="preserve">.  </w:t>
      </w:r>
    </w:p>
    <w:p w14:paraId="49A015DA" w14:textId="77777777" w:rsidR="00DD608A" w:rsidRDefault="00DD608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b w:val="0"/>
        </w:rPr>
        <w:br w:type="page"/>
      </w:r>
      <w:r>
        <w:rPr>
          <w:sz w:val="28"/>
        </w:rPr>
        <w:lastRenderedPageBreak/>
        <w:t>Sample Bibliography Entries with Notes on Special Parenthetical Note Forms</w:t>
      </w:r>
    </w:p>
    <w:p w14:paraId="1D731840" w14:textId="77777777" w:rsidR="00DD608A" w:rsidRDefault="00DD608A">
      <w:pPr>
        <w:jc w:val="center"/>
        <w:rPr>
          <w:b/>
        </w:rPr>
      </w:pPr>
    </w:p>
    <w:p w14:paraId="637610BC" w14:textId="77777777" w:rsidR="00DD608A" w:rsidRDefault="00DD608A">
      <w:pPr>
        <w:pStyle w:val="Subtitle"/>
      </w:pPr>
      <w:r>
        <w:t>Book; One author; Standard form</w:t>
      </w:r>
    </w:p>
    <w:p w14:paraId="436CF30F" w14:textId="77777777" w:rsidR="00DD608A" w:rsidRDefault="00DD608A"/>
    <w:p w14:paraId="45B55C78" w14:textId="77777777" w:rsidR="00DD608A" w:rsidRDefault="00DD608A">
      <w:r>
        <w:t xml:space="preserve">Ball, Ivan J., Jr. </w:t>
      </w:r>
      <w:r w:rsidRPr="000D5F71">
        <w:rPr>
          <w:i/>
        </w:rPr>
        <w:t>Zephaniah: A Rhetorical Study</w:t>
      </w:r>
      <w:r>
        <w:t>. BIBAL, 1988.</w:t>
      </w:r>
      <w:r w:rsidR="000D5F71">
        <w:t xml:space="preserve"> </w:t>
      </w:r>
    </w:p>
    <w:p w14:paraId="59A92F26" w14:textId="77777777" w:rsidR="00DD608A" w:rsidRDefault="00DD608A"/>
    <w:p w14:paraId="4A82B08D" w14:textId="77777777" w:rsidR="00DD608A" w:rsidRDefault="00DD608A">
      <w:pPr>
        <w:pStyle w:val="Heading2"/>
        <w:rPr>
          <w:b w:val="0"/>
        </w:rPr>
      </w:pPr>
      <w:r>
        <w:t>Book; One author; Later edition</w:t>
      </w:r>
    </w:p>
    <w:p w14:paraId="12BBF2B5" w14:textId="77777777" w:rsidR="00DD608A" w:rsidRDefault="00DD608A"/>
    <w:p w14:paraId="4F5AC94B" w14:textId="77777777" w:rsidR="00DD608A" w:rsidRDefault="00DD608A" w:rsidP="000B4D55">
      <w:pPr>
        <w:spacing w:line="480" w:lineRule="auto"/>
        <w:ind w:left="720" w:hanging="720"/>
      </w:pPr>
      <w:proofErr w:type="spellStart"/>
      <w:r>
        <w:t>Dumbrell</w:t>
      </w:r>
      <w:proofErr w:type="spellEnd"/>
      <w:r>
        <w:t xml:space="preserve">, William J. </w:t>
      </w:r>
      <w:r w:rsidRPr="000D5F71">
        <w:rPr>
          <w:i/>
        </w:rPr>
        <w:t xml:space="preserve">The Faith of </w:t>
      </w:r>
      <w:smartTag w:uri="urn:schemas-microsoft-com:office:smarttags" w:element="country-region">
        <w:smartTag w:uri="urn:schemas-microsoft-com:office:smarttags" w:element="place">
          <w:r w:rsidRPr="000D5F71">
            <w:rPr>
              <w:i/>
            </w:rPr>
            <w:t>Israel</w:t>
          </w:r>
        </w:smartTag>
      </w:smartTag>
      <w:r w:rsidRPr="000D5F71">
        <w:rPr>
          <w:i/>
        </w:rPr>
        <w:t>: A Theological Survey of the Old Testament</w:t>
      </w:r>
      <w:r>
        <w:t>. 2</w:t>
      </w:r>
      <w:r>
        <w:rPr>
          <w:vertAlign w:val="superscript"/>
        </w:rPr>
        <w:t>nd</w:t>
      </w:r>
      <w:r w:rsidR="000B4D55">
        <w:rPr>
          <w:vertAlign w:val="superscript"/>
        </w:rPr>
        <w:t xml:space="preserve"> </w:t>
      </w:r>
      <w:r>
        <w:t>ed.</w:t>
      </w:r>
      <w:r w:rsidR="00A70BA2">
        <w:t>,</w:t>
      </w:r>
      <w:r>
        <w:t xml:space="preserve"> Baker, 2002.</w:t>
      </w:r>
      <w:r w:rsidR="000D5F71">
        <w:t xml:space="preserve"> </w:t>
      </w:r>
    </w:p>
    <w:p w14:paraId="68E91D48" w14:textId="77777777" w:rsidR="00DD608A" w:rsidRDefault="00DD608A">
      <w:pPr>
        <w:pStyle w:val="Heading2"/>
      </w:pPr>
      <w:r>
        <w:t>Book; multiple authors</w:t>
      </w:r>
    </w:p>
    <w:p w14:paraId="52154798" w14:textId="77777777" w:rsidR="00DD608A" w:rsidRDefault="00DD608A"/>
    <w:p w14:paraId="15687667" w14:textId="77777777" w:rsidR="00DD608A" w:rsidRDefault="00DD608A" w:rsidP="000B4D55">
      <w:pPr>
        <w:spacing w:line="480" w:lineRule="auto"/>
        <w:ind w:left="720" w:hanging="720"/>
      </w:pPr>
      <w:r>
        <w:t xml:space="preserve">Garrison, Winfred Ernest, and Alfred T. </w:t>
      </w:r>
      <w:proofErr w:type="spellStart"/>
      <w:r>
        <w:t>DeGroot</w:t>
      </w:r>
      <w:proofErr w:type="spellEnd"/>
      <w:r>
        <w:t xml:space="preserve">. </w:t>
      </w:r>
      <w:r w:rsidRPr="000D5F71">
        <w:rPr>
          <w:i/>
        </w:rPr>
        <w:t>The Disciples of Christ: A History</w:t>
      </w:r>
      <w:r>
        <w:t xml:space="preserve">. </w:t>
      </w:r>
      <w:r w:rsidR="007026CA">
        <w:t xml:space="preserve"> </w:t>
      </w:r>
      <w:r>
        <w:t>Christian Board of Publication, 1948.</w:t>
      </w:r>
      <w:r w:rsidR="000D5F71">
        <w:t xml:space="preserve"> </w:t>
      </w:r>
    </w:p>
    <w:p w14:paraId="6392FB46" w14:textId="77777777" w:rsidR="00DD608A" w:rsidRPr="000B4D55" w:rsidRDefault="00DD608A">
      <w:pPr>
        <w:rPr>
          <w:sz w:val="20"/>
        </w:rPr>
      </w:pPr>
      <w:r w:rsidRPr="000B4D55">
        <w:rPr>
          <w:sz w:val="20"/>
        </w:rPr>
        <w:t xml:space="preserve">[Only the name of </w:t>
      </w:r>
      <w:r w:rsidR="000D5F71" w:rsidRPr="000B4D55">
        <w:rPr>
          <w:sz w:val="20"/>
        </w:rPr>
        <w:t>an author which appears on the left margin at the very beginning of a bibliographic entry is reversed.  All other names in the entry are typed in the regular order.</w:t>
      </w:r>
      <w:r w:rsidRPr="000B4D55">
        <w:rPr>
          <w:sz w:val="20"/>
        </w:rPr>
        <w:t xml:space="preserve">] </w:t>
      </w:r>
    </w:p>
    <w:p w14:paraId="18BE8C91" w14:textId="77777777" w:rsidR="00DD608A" w:rsidRDefault="00DD608A"/>
    <w:p w14:paraId="61234BE0" w14:textId="77777777" w:rsidR="00DD608A" w:rsidRDefault="00DD608A" w:rsidP="000B4D55">
      <w:pPr>
        <w:spacing w:line="480" w:lineRule="auto"/>
        <w:ind w:left="720" w:hanging="720"/>
      </w:pPr>
      <w:r>
        <w:t xml:space="preserve">Steiner, George A., and John F. Steiner. </w:t>
      </w:r>
      <w:r w:rsidRPr="000D5F71">
        <w:rPr>
          <w:i/>
        </w:rPr>
        <w:t>Business, Government, and Society: A Managerial</w:t>
      </w:r>
      <w:r w:rsidR="000B4D55">
        <w:rPr>
          <w:i/>
        </w:rPr>
        <w:t xml:space="preserve"> </w:t>
      </w:r>
      <w:r w:rsidRPr="000D5F71">
        <w:rPr>
          <w:i/>
        </w:rPr>
        <w:t>Perspective</w:t>
      </w:r>
      <w:r>
        <w:t>. 10</w:t>
      </w:r>
      <w:r>
        <w:rPr>
          <w:vertAlign w:val="superscript"/>
        </w:rPr>
        <w:t>th</w:t>
      </w:r>
      <w:r>
        <w:t xml:space="preserve"> ed.</w:t>
      </w:r>
      <w:r w:rsidR="00A70BA2">
        <w:t>,</w:t>
      </w:r>
      <w:r>
        <w:t xml:space="preserve"> McGraw-Hill, 2003.</w:t>
      </w:r>
      <w:r w:rsidR="000D5F71">
        <w:t xml:space="preserve"> </w:t>
      </w:r>
    </w:p>
    <w:p w14:paraId="2222A8DE" w14:textId="77777777" w:rsidR="00DD608A" w:rsidRDefault="00DD608A">
      <w:pPr>
        <w:pStyle w:val="Heading2"/>
      </w:pPr>
      <w:r>
        <w:t>Book in a series</w:t>
      </w:r>
    </w:p>
    <w:p w14:paraId="26B513FB" w14:textId="77777777" w:rsidR="00DD608A" w:rsidRDefault="00DD608A"/>
    <w:p w14:paraId="0BCC5B07" w14:textId="3A7322BC" w:rsidR="00DD608A" w:rsidRDefault="00580A23" w:rsidP="00580A23">
      <w:pPr>
        <w:spacing w:line="480" w:lineRule="auto"/>
        <w:ind w:left="720" w:hanging="720"/>
      </w:pPr>
      <w:r>
        <w:rPr>
          <w:szCs w:val="24"/>
        </w:rPr>
        <w:t xml:space="preserve">France, R. T. </w:t>
      </w:r>
      <w:r w:rsidRPr="00277D16">
        <w:rPr>
          <w:i/>
          <w:szCs w:val="24"/>
        </w:rPr>
        <w:t>The Gospel According to Matthew</w:t>
      </w:r>
      <w:r w:rsidR="0088325B">
        <w:rPr>
          <w:szCs w:val="24"/>
        </w:rPr>
        <w:t>. Eerdmans, 1985,</w:t>
      </w:r>
      <w:r>
        <w:rPr>
          <w:szCs w:val="24"/>
        </w:rPr>
        <w:t xml:space="preserve"> Tyndale New Testament Commentaries 1.</w:t>
      </w:r>
    </w:p>
    <w:p w14:paraId="39CCE306" w14:textId="77777777" w:rsidR="00DD608A" w:rsidRPr="00434B60" w:rsidRDefault="00DD608A">
      <w:pPr>
        <w:rPr>
          <w:sz w:val="20"/>
        </w:rPr>
      </w:pPr>
      <w:r w:rsidRPr="00434B60">
        <w:rPr>
          <w:sz w:val="20"/>
        </w:rPr>
        <w:t xml:space="preserve">[The </w:t>
      </w:r>
      <w:r w:rsidR="00A70BA2">
        <w:rPr>
          <w:sz w:val="20"/>
        </w:rPr>
        <w:t xml:space="preserve">book </w:t>
      </w:r>
      <w:r w:rsidR="000D5F71" w:rsidRPr="00434B60">
        <w:rPr>
          <w:sz w:val="20"/>
        </w:rPr>
        <w:t xml:space="preserve">title is italicized, but the </w:t>
      </w:r>
      <w:r w:rsidR="00434B60">
        <w:rPr>
          <w:sz w:val="20"/>
        </w:rPr>
        <w:t xml:space="preserve">name of the </w:t>
      </w:r>
      <w:r w:rsidR="00A70BA2">
        <w:rPr>
          <w:sz w:val="20"/>
        </w:rPr>
        <w:t xml:space="preserve">book or commentary </w:t>
      </w:r>
      <w:r w:rsidRPr="00434B60">
        <w:rPr>
          <w:sz w:val="20"/>
        </w:rPr>
        <w:t>series is not.</w:t>
      </w:r>
      <w:r w:rsidR="000D5F71" w:rsidRPr="00434B60">
        <w:rPr>
          <w:sz w:val="20"/>
        </w:rPr>
        <w:t xml:space="preserve"> The series </w:t>
      </w:r>
      <w:r w:rsidR="00434B60">
        <w:rPr>
          <w:sz w:val="20"/>
        </w:rPr>
        <w:t>name</w:t>
      </w:r>
      <w:r w:rsidR="00580A23">
        <w:rPr>
          <w:sz w:val="20"/>
        </w:rPr>
        <w:t xml:space="preserve"> and</w:t>
      </w:r>
      <w:r w:rsidR="00A70BA2">
        <w:rPr>
          <w:sz w:val="20"/>
        </w:rPr>
        <w:t xml:space="preserve"> the volume number within the series</w:t>
      </w:r>
      <w:r w:rsidR="00580A23">
        <w:rPr>
          <w:sz w:val="20"/>
        </w:rPr>
        <w:t xml:space="preserve">, if applicable, </w:t>
      </w:r>
      <w:r w:rsidR="00A70BA2">
        <w:rPr>
          <w:sz w:val="20"/>
        </w:rPr>
        <w:t>are</w:t>
      </w:r>
      <w:r w:rsidR="00580A23">
        <w:rPr>
          <w:sz w:val="20"/>
        </w:rPr>
        <w:t xml:space="preserve"> placed at the </w:t>
      </w:r>
      <w:r w:rsidR="000D5F71" w:rsidRPr="00434B60">
        <w:rPr>
          <w:sz w:val="20"/>
        </w:rPr>
        <w:t>end of the entry</w:t>
      </w:r>
      <w:r w:rsidR="00A70BA2">
        <w:rPr>
          <w:sz w:val="20"/>
        </w:rPr>
        <w:t xml:space="preserve"> after the date of publication</w:t>
      </w:r>
      <w:r w:rsidR="000D5F71" w:rsidRPr="00434B60">
        <w:rPr>
          <w:sz w:val="20"/>
        </w:rPr>
        <w:t>.</w:t>
      </w:r>
      <w:r w:rsidRPr="00434B60">
        <w:rPr>
          <w:sz w:val="20"/>
        </w:rPr>
        <w:t>]</w:t>
      </w:r>
    </w:p>
    <w:p w14:paraId="042E41F6" w14:textId="77777777" w:rsidR="00DD608A" w:rsidRDefault="00DD608A"/>
    <w:p w14:paraId="7DA5399A" w14:textId="77777777" w:rsidR="00DD608A" w:rsidRDefault="00DD608A">
      <w:pPr>
        <w:pStyle w:val="Heading2"/>
      </w:pPr>
      <w:r>
        <w:t>Multiple works by same author</w:t>
      </w:r>
    </w:p>
    <w:p w14:paraId="469FD4D6" w14:textId="77777777" w:rsidR="00DD608A" w:rsidRDefault="00DD608A"/>
    <w:p w14:paraId="7CB4F460" w14:textId="39203256" w:rsidR="00DD608A" w:rsidRDefault="00DD608A" w:rsidP="000D5F71">
      <w:pPr>
        <w:spacing w:line="480" w:lineRule="auto"/>
        <w:ind w:left="720" w:hanging="720"/>
      </w:pPr>
      <w:r>
        <w:t xml:space="preserve">Smith, James E. </w:t>
      </w:r>
      <w:r w:rsidRPr="000D5F71">
        <w:rPr>
          <w:i/>
        </w:rPr>
        <w:t>The Major Prophets</w:t>
      </w:r>
      <w:r>
        <w:t>. College</w:t>
      </w:r>
      <w:r w:rsidR="000D5F71">
        <w:t xml:space="preserve"> </w:t>
      </w:r>
      <w:r w:rsidR="0088325B">
        <w:t>Press, 1992,</w:t>
      </w:r>
      <w:r w:rsidR="000D5F71">
        <w:t xml:space="preserve"> Old Testament</w:t>
      </w:r>
      <w:r w:rsidR="00434B60">
        <w:t xml:space="preserve"> S</w:t>
      </w:r>
      <w:r w:rsidR="000D5F71">
        <w:t>urvey Series.</w:t>
      </w:r>
    </w:p>
    <w:p w14:paraId="450FF086" w14:textId="76FB4439" w:rsidR="00DD608A" w:rsidRDefault="00DD608A">
      <w:r>
        <w:t xml:space="preserve">----. </w:t>
      </w:r>
      <w:r w:rsidRPr="000D5F71">
        <w:rPr>
          <w:i/>
        </w:rPr>
        <w:t>The Minor Prophets</w:t>
      </w:r>
      <w:r>
        <w:t>.</w:t>
      </w:r>
      <w:r w:rsidR="00A70BA2">
        <w:t xml:space="preserve"> </w:t>
      </w:r>
      <w:r w:rsidR="0088325B">
        <w:t>College Press, 1994,</w:t>
      </w:r>
      <w:r w:rsidR="000D5F71">
        <w:t xml:space="preserve"> Old Testament Survey Series.</w:t>
      </w:r>
    </w:p>
    <w:p w14:paraId="0F8B2305" w14:textId="77777777" w:rsidR="00DD608A" w:rsidRDefault="00DD608A"/>
    <w:p w14:paraId="67CB1E3A" w14:textId="77777777" w:rsidR="00DD608A" w:rsidRDefault="00DD608A">
      <w:r w:rsidRPr="000D5F71">
        <w:rPr>
          <w:sz w:val="20"/>
        </w:rPr>
        <w:t>[Parenthetical notes should distinguish among works by using shortened titles after the author’s</w:t>
      </w:r>
      <w:r w:rsidR="00434B60">
        <w:rPr>
          <w:sz w:val="20"/>
        </w:rPr>
        <w:t xml:space="preserve"> </w:t>
      </w:r>
      <w:r w:rsidRPr="000D5F71">
        <w:rPr>
          <w:sz w:val="20"/>
        </w:rPr>
        <w:t xml:space="preserve">name.  Examples: (Smith, </w:t>
      </w:r>
      <w:r w:rsidRPr="000D5F71">
        <w:rPr>
          <w:i/>
          <w:sz w:val="20"/>
        </w:rPr>
        <w:t>Major</w:t>
      </w:r>
      <w:r w:rsidRPr="000D5F71">
        <w:rPr>
          <w:sz w:val="20"/>
        </w:rPr>
        <w:t xml:space="preserve"> 237)  (Smith, </w:t>
      </w:r>
      <w:r w:rsidRPr="000D5F71">
        <w:rPr>
          <w:i/>
          <w:sz w:val="20"/>
        </w:rPr>
        <w:t>Minor</w:t>
      </w:r>
      <w:r w:rsidRPr="000D5F71">
        <w:rPr>
          <w:sz w:val="20"/>
        </w:rPr>
        <w:t xml:space="preserve"> 417) ]</w:t>
      </w:r>
      <w:r>
        <w:tab/>
      </w:r>
    </w:p>
    <w:p w14:paraId="765385BD" w14:textId="77777777" w:rsidR="00DD608A" w:rsidRDefault="00DD608A">
      <w:pPr>
        <w:pStyle w:val="Header"/>
        <w:tabs>
          <w:tab w:val="clear" w:pos="4320"/>
          <w:tab w:val="clear" w:pos="8640"/>
        </w:tabs>
      </w:pPr>
      <w:r>
        <w:br w:type="page"/>
      </w:r>
      <w:r>
        <w:rPr>
          <w:b/>
        </w:rPr>
        <w:lastRenderedPageBreak/>
        <w:t>Article in a book or anthology</w:t>
      </w:r>
    </w:p>
    <w:p w14:paraId="7D3E885C" w14:textId="77777777" w:rsidR="00DD608A" w:rsidRDefault="00DD608A">
      <w:pPr>
        <w:pStyle w:val="Header"/>
        <w:tabs>
          <w:tab w:val="clear" w:pos="4320"/>
          <w:tab w:val="clear" w:pos="8640"/>
        </w:tabs>
      </w:pPr>
    </w:p>
    <w:p w14:paraId="6302366B" w14:textId="5A0D332A" w:rsidR="00DD608A" w:rsidRDefault="000D5F71" w:rsidP="00AF18F1">
      <w:pPr>
        <w:spacing w:line="480" w:lineRule="auto"/>
        <w:ind w:left="720" w:hanging="720"/>
      </w:pPr>
      <w:r>
        <w:t>Williamson, Donald</w:t>
      </w:r>
      <w:r w:rsidR="00DD608A">
        <w:t xml:space="preserve">. “Exile and After: Historical Study.” </w:t>
      </w:r>
      <w:r w:rsidR="00DD608A" w:rsidRPr="000D5F71">
        <w:rPr>
          <w:i/>
        </w:rPr>
        <w:t>The Face of Old Testament Studies: A Survey of</w:t>
      </w:r>
      <w:r w:rsidR="00AF18F1">
        <w:rPr>
          <w:i/>
        </w:rPr>
        <w:t xml:space="preserve"> </w:t>
      </w:r>
      <w:r w:rsidR="00DD608A" w:rsidRPr="000D5F71">
        <w:rPr>
          <w:i/>
        </w:rPr>
        <w:t>Contemporary Approaches</w:t>
      </w:r>
      <w:r w:rsidR="00A70BA2">
        <w:t>,</w:t>
      </w:r>
      <w:r w:rsidR="00780CF2">
        <w:t xml:space="preserve"> e</w:t>
      </w:r>
      <w:r w:rsidR="00DD608A">
        <w:t>d</w:t>
      </w:r>
      <w:r w:rsidR="008B5E05">
        <w:t>ited by</w:t>
      </w:r>
      <w:r w:rsidR="00DD608A">
        <w:t xml:space="preserve"> David W. Baker and Bill T. Arno</w:t>
      </w:r>
      <w:r w:rsidR="008B5E05">
        <w:t>ld,</w:t>
      </w:r>
      <w:r w:rsidR="00DD608A">
        <w:t xml:space="preserve"> </w:t>
      </w:r>
      <w:r w:rsidR="008B5E05">
        <w:t>Baker, 1999,</w:t>
      </w:r>
      <w:r w:rsidR="00DD608A">
        <w:t xml:space="preserve"> </w:t>
      </w:r>
      <w:r w:rsidR="008B5E05">
        <w:t xml:space="preserve">pp. </w:t>
      </w:r>
      <w:r w:rsidR="00DD608A">
        <w:t>236-265.</w:t>
      </w:r>
      <w:r w:rsidR="00AF18F1">
        <w:t xml:space="preserve"> </w:t>
      </w:r>
    </w:p>
    <w:p w14:paraId="66EE9098" w14:textId="77777777" w:rsidR="00DD608A" w:rsidRPr="00AF18F1" w:rsidRDefault="00DD608A" w:rsidP="00434B60">
      <w:pPr>
        <w:rPr>
          <w:sz w:val="20"/>
        </w:rPr>
      </w:pPr>
      <w:r w:rsidRPr="00AF18F1">
        <w:rPr>
          <w:sz w:val="20"/>
        </w:rPr>
        <w:t xml:space="preserve">[Proper parenthetical note form = (Williamson 247); cited under </w:t>
      </w:r>
      <w:r w:rsidR="00434B60">
        <w:rPr>
          <w:sz w:val="20"/>
        </w:rPr>
        <w:t xml:space="preserve">the </w:t>
      </w:r>
      <w:r w:rsidRPr="00AF18F1">
        <w:rPr>
          <w:sz w:val="20"/>
        </w:rPr>
        <w:t xml:space="preserve">name of </w:t>
      </w:r>
      <w:r w:rsidR="00434B60">
        <w:rPr>
          <w:sz w:val="20"/>
        </w:rPr>
        <w:t xml:space="preserve">the </w:t>
      </w:r>
      <w:r w:rsidRPr="00AF18F1">
        <w:rPr>
          <w:sz w:val="20"/>
        </w:rPr>
        <w:t>article author rather</w:t>
      </w:r>
      <w:r w:rsidR="00434B60">
        <w:rPr>
          <w:sz w:val="20"/>
        </w:rPr>
        <w:t xml:space="preserve"> </w:t>
      </w:r>
      <w:r w:rsidRPr="00AF18F1">
        <w:rPr>
          <w:sz w:val="20"/>
        </w:rPr>
        <w:t xml:space="preserve">than </w:t>
      </w:r>
      <w:r w:rsidR="00434B60">
        <w:rPr>
          <w:sz w:val="20"/>
        </w:rPr>
        <w:t xml:space="preserve">the </w:t>
      </w:r>
      <w:r w:rsidRPr="00AF18F1">
        <w:rPr>
          <w:sz w:val="20"/>
        </w:rPr>
        <w:t>editor</w:t>
      </w:r>
      <w:r w:rsidR="00434B60">
        <w:rPr>
          <w:sz w:val="20"/>
        </w:rPr>
        <w:t>’s</w:t>
      </w:r>
      <w:r w:rsidRPr="00AF18F1">
        <w:rPr>
          <w:sz w:val="20"/>
        </w:rPr>
        <w:t xml:space="preserve"> name</w:t>
      </w:r>
      <w:r w:rsidR="00434B60">
        <w:rPr>
          <w:sz w:val="20"/>
        </w:rPr>
        <w:t>.</w:t>
      </w:r>
      <w:r w:rsidRPr="00AF18F1">
        <w:rPr>
          <w:sz w:val="20"/>
        </w:rPr>
        <w:t>]</w:t>
      </w:r>
    </w:p>
    <w:p w14:paraId="692DFC5F" w14:textId="77777777" w:rsidR="00DD608A" w:rsidRDefault="00DD608A"/>
    <w:p w14:paraId="2437AA98" w14:textId="77777777" w:rsidR="00DD608A" w:rsidRDefault="00DD608A">
      <w:pPr>
        <w:pStyle w:val="Heading2"/>
      </w:pPr>
      <w:r>
        <w:t>Journal article</w:t>
      </w:r>
    </w:p>
    <w:p w14:paraId="06985A25" w14:textId="77777777" w:rsidR="00DD608A" w:rsidRDefault="00DD608A"/>
    <w:p w14:paraId="1DC6F783" w14:textId="77777777" w:rsidR="00DD608A" w:rsidRPr="00AF18F1" w:rsidRDefault="00DD608A">
      <w:pPr>
        <w:rPr>
          <w:i/>
        </w:rPr>
      </w:pPr>
      <w:r>
        <w:t xml:space="preserve">Hahlen, Mark Allen. “The Background and Use of Equine Imagery in Zechariah.” </w:t>
      </w:r>
      <w:r w:rsidRPr="00AF18F1">
        <w:rPr>
          <w:i/>
        </w:rPr>
        <w:t>Stone-</w:t>
      </w:r>
    </w:p>
    <w:p w14:paraId="75122DA9" w14:textId="77777777" w:rsidR="00DD608A" w:rsidRPr="00AF18F1" w:rsidRDefault="00DD608A">
      <w:pPr>
        <w:rPr>
          <w:i/>
        </w:rPr>
      </w:pPr>
    </w:p>
    <w:p w14:paraId="556E9AC3" w14:textId="77777777" w:rsidR="00DD608A" w:rsidRDefault="00DD608A">
      <w:pPr>
        <w:ind w:firstLine="720"/>
      </w:pPr>
      <w:r w:rsidRPr="00AF18F1">
        <w:rPr>
          <w:i/>
        </w:rPr>
        <w:t>Campbell Journal</w:t>
      </w:r>
      <w:r w:rsidR="008B5E05">
        <w:t>, vol.</w:t>
      </w:r>
      <w:r>
        <w:t xml:space="preserve"> 3</w:t>
      </w:r>
      <w:r w:rsidR="008B5E05">
        <w:t xml:space="preserve">, </w:t>
      </w:r>
      <w:r>
        <w:t>2000</w:t>
      </w:r>
      <w:r w:rsidR="008B5E05">
        <w:t>,</w:t>
      </w:r>
      <w:r>
        <w:t xml:space="preserve"> </w:t>
      </w:r>
      <w:r w:rsidR="008B5E05">
        <w:t xml:space="preserve">pp. </w:t>
      </w:r>
      <w:r>
        <w:t>243-260.</w:t>
      </w:r>
      <w:r w:rsidR="00AF18F1">
        <w:t xml:space="preserve"> </w:t>
      </w:r>
    </w:p>
    <w:p w14:paraId="0F341A1D" w14:textId="77777777" w:rsidR="00AF18F1" w:rsidRDefault="00AF18F1" w:rsidP="00AF18F1"/>
    <w:p w14:paraId="5CDA73E5" w14:textId="16CC760F" w:rsidR="00AF18F1" w:rsidRPr="00AF18F1" w:rsidRDefault="00AF18F1" w:rsidP="00AF18F1">
      <w:pPr>
        <w:spacing w:line="480" w:lineRule="auto"/>
        <w:ind w:left="720" w:hanging="720"/>
      </w:pPr>
      <w:r>
        <w:t>Moore-</w:t>
      </w:r>
      <w:proofErr w:type="spellStart"/>
      <w:r>
        <w:t>Keish</w:t>
      </w:r>
      <w:proofErr w:type="spellEnd"/>
      <w:r>
        <w:t>, Martha L. “Luke 2:1-</w:t>
      </w:r>
      <w:r w:rsidR="00DB7FD7">
        <w:t>1</w:t>
      </w:r>
      <w:r>
        <w:t xml:space="preserve">4.” </w:t>
      </w:r>
      <w:r>
        <w:rPr>
          <w:i/>
        </w:rPr>
        <w:t>Interpretation</w:t>
      </w:r>
      <w:r w:rsidR="008B5E05">
        <w:t>,</w:t>
      </w:r>
      <w:r>
        <w:t xml:space="preserve"> </w:t>
      </w:r>
      <w:r w:rsidR="008B5E05">
        <w:t xml:space="preserve">vol. </w:t>
      </w:r>
      <w:r>
        <w:t>60</w:t>
      </w:r>
      <w:r w:rsidR="00780CF2">
        <w:t>,</w:t>
      </w:r>
      <w:r w:rsidR="008B5E05">
        <w:t xml:space="preserve"> no. </w:t>
      </w:r>
      <w:r>
        <w:t>4</w:t>
      </w:r>
      <w:r w:rsidR="008B5E05">
        <w:t xml:space="preserve">, 2006, pp. </w:t>
      </w:r>
      <w:r w:rsidR="0088325B">
        <w:t xml:space="preserve">442-44, </w:t>
      </w:r>
      <w:r w:rsidR="0088325B" w:rsidRPr="0088325B">
        <w:rPr>
          <w:i/>
        </w:rPr>
        <w:t>ATLA Religion Database</w:t>
      </w:r>
      <w:r w:rsidR="000E75FD">
        <w:t>.</w:t>
      </w:r>
      <w:r>
        <w:t xml:space="preserve"> </w:t>
      </w:r>
      <w:r w:rsidR="000E75FD">
        <w:t>EBSCOhost.</w:t>
      </w:r>
      <w:r w:rsidR="0088325B">
        <w:t xml:space="preserve"> </w:t>
      </w:r>
      <w:r w:rsidR="0070655D">
        <w:t xml:space="preserve"> </w:t>
      </w:r>
      <w:r>
        <w:t xml:space="preserve"> </w:t>
      </w:r>
      <w:hyperlink r:id="rId7" w:history="1">
        <w:r w:rsidR="0088325B" w:rsidRPr="00B714FE">
          <w:rPr>
            <w:rStyle w:val="Hyperlink"/>
          </w:rPr>
          <w:t>http://search.ebscohost.com/login.aspx?direct=true&amp;db=rfh&amp;AN=ATLA0001536258&amp;site=ehost-live</w:t>
        </w:r>
      </w:hyperlink>
      <w:r w:rsidR="000E75FD">
        <w:t>.</w:t>
      </w:r>
      <w:bookmarkStart w:id="0" w:name="_GoBack"/>
      <w:bookmarkEnd w:id="0"/>
      <w:r w:rsidR="0088325B">
        <w:t xml:space="preserve"> Accessed 4 September 2016.</w:t>
      </w:r>
      <w:r w:rsidR="00DB7FD7">
        <w:t xml:space="preserve"> </w:t>
      </w:r>
    </w:p>
    <w:p w14:paraId="439CFC39" w14:textId="77777777" w:rsidR="00DD608A" w:rsidRDefault="00DD608A">
      <w:pPr>
        <w:rPr>
          <w:i/>
          <w:sz w:val="20"/>
        </w:rPr>
      </w:pPr>
      <w:r w:rsidRPr="00AF18F1">
        <w:rPr>
          <w:sz w:val="20"/>
        </w:rPr>
        <w:t>[</w:t>
      </w:r>
      <w:r w:rsidR="00AF18F1">
        <w:rPr>
          <w:sz w:val="20"/>
        </w:rPr>
        <w:t>The first example above is for an article that was read in the traditional paper form.  The second example is for an article read online as a full text article within the EBSCO</w:t>
      </w:r>
      <w:r w:rsidR="00525FBA">
        <w:rPr>
          <w:sz w:val="20"/>
        </w:rPr>
        <w:t>host</w:t>
      </w:r>
      <w:r w:rsidR="00AF18F1">
        <w:rPr>
          <w:sz w:val="20"/>
        </w:rPr>
        <w:t xml:space="preserve"> database.</w:t>
      </w:r>
      <w:r w:rsidR="00DB7FD7">
        <w:rPr>
          <w:sz w:val="20"/>
        </w:rPr>
        <w:t xml:space="preserve"> The URL is the permalink provided by EBSCOhost.</w:t>
      </w:r>
      <w:r w:rsidRPr="00AF18F1">
        <w:rPr>
          <w:sz w:val="20"/>
        </w:rPr>
        <w:t>]</w:t>
      </w:r>
    </w:p>
    <w:p w14:paraId="7884DCFD" w14:textId="77777777" w:rsidR="00DD608A" w:rsidRDefault="00DD608A">
      <w:pPr>
        <w:pStyle w:val="Header"/>
        <w:tabs>
          <w:tab w:val="clear" w:pos="4320"/>
          <w:tab w:val="clear" w:pos="8640"/>
        </w:tabs>
      </w:pPr>
    </w:p>
    <w:p w14:paraId="1C1EBE4A" w14:textId="77777777" w:rsidR="00DD608A" w:rsidRDefault="00DD608A">
      <w:pPr>
        <w:pStyle w:val="Heading2"/>
      </w:pPr>
      <w:r>
        <w:t>Signed dictionary article</w:t>
      </w:r>
    </w:p>
    <w:p w14:paraId="6276D168" w14:textId="77777777" w:rsidR="00DD608A" w:rsidRDefault="00DD608A"/>
    <w:p w14:paraId="034C694A" w14:textId="2D2BC113" w:rsidR="00DD608A" w:rsidRDefault="00DD608A" w:rsidP="00AF18F1">
      <w:pPr>
        <w:spacing w:line="480" w:lineRule="auto"/>
        <w:ind w:left="720" w:hanging="720"/>
      </w:pPr>
      <w:r>
        <w:t xml:space="preserve">Merrill, E. H. “Image of God.” </w:t>
      </w:r>
      <w:r w:rsidRPr="00AF18F1">
        <w:rPr>
          <w:i/>
        </w:rPr>
        <w:t>Dictionary of the Old Testament: Pentateuch</w:t>
      </w:r>
      <w:r w:rsidR="00DB7FD7">
        <w:t>,</w:t>
      </w:r>
      <w:r w:rsidR="00585D15">
        <w:t xml:space="preserve"> e</w:t>
      </w:r>
      <w:r>
        <w:t>d</w:t>
      </w:r>
      <w:r w:rsidR="00DB7FD7">
        <w:t>ited by</w:t>
      </w:r>
      <w:r>
        <w:t xml:space="preserve"> T. Desmond</w:t>
      </w:r>
      <w:r w:rsidR="00AF18F1">
        <w:t xml:space="preserve"> </w:t>
      </w:r>
      <w:r>
        <w:t xml:space="preserve">Alexander and David W. </w:t>
      </w:r>
      <w:r w:rsidRPr="00004DE8">
        <w:t>Baker</w:t>
      </w:r>
      <w:r w:rsidR="00DB7FD7" w:rsidRPr="00004DE8">
        <w:t>,</w:t>
      </w:r>
      <w:r w:rsidRPr="00004DE8">
        <w:t xml:space="preserve"> Inter-Varsity, 2003</w:t>
      </w:r>
      <w:r w:rsidR="00004DE8" w:rsidRPr="00004DE8">
        <w:t>, pp. 441-445.</w:t>
      </w:r>
      <w:r w:rsidR="00AF18F1">
        <w:t xml:space="preserve"> </w:t>
      </w:r>
    </w:p>
    <w:p w14:paraId="256FDB94" w14:textId="77777777" w:rsidR="00DD608A" w:rsidRPr="00AF18F1" w:rsidRDefault="00DD608A">
      <w:pPr>
        <w:rPr>
          <w:sz w:val="20"/>
        </w:rPr>
      </w:pPr>
      <w:r w:rsidRPr="00AF18F1">
        <w:rPr>
          <w:sz w:val="20"/>
        </w:rPr>
        <w:t xml:space="preserve">[Proper parenthetical note form = (Merrill 444); </w:t>
      </w:r>
      <w:r w:rsidR="00434B60">
        <w:rPr>
          <w:sz w:val="20"/>
        </w:rPr>
        <w:t xml:space="preserve">the </w:t>
      </w:r>
      <w:r w:rsidRPr="00AF18F1">
        <w:rPr>
          <w:sz w:val="20"/>
        </w:rPr>
        <w:t xml:space="preserve">author name </w:t>
      </w:r>
      <w:r w:rsidR="00434B60">
        <w:rPr>
          <w:sz w:val="20"/>
        </w:rPr>
        <w:t xml:space="preserve">is </w:t>
      </w:r>
      <w:r w:rsidRPr="00AF18F1">
        <w:rPr>
          <w:sz w:val="20"/>
        </w:rPr>
        <w:t>used for a signed article]</w:t>
      </w:r>
    </w:p>
    <w:p w14:paraId="4F47903D" w14:textId="77777777" w:rsidR="00DD608A" w:rsidRDefault="00DD608A"/>
    <w:p w14:paraId="07754BFB" w14:textId="77777777" w:rsidR="00DD608A" w:rsidRDefault="00DD608A">
      <w:pPr>
        <w:pStyle w:val="Heading2"/>
      </w:pPr>
      <w:r>
        <w:t>Unsigned dictionary article</w:t>
      </w:r>
    </w:p>
    <w:p w14:paraId="39F08B2A" w14:textId="77777777" w:rsidR="00DD608A" w:rsidRDefault="00DD608A"/>
    <w:p w14:paraId="5C179FD3" w14:textId="7CD64341" w:rsidR="00DD608A" w:rsidRDefault="00DD608A" w:rsidP="00AF18F1">
      <w:pPr>
        <w:spacing w:line="480" w:lineRule="auto"/>
        <w:ind w:left="720" w:hanging="720"/>
      </w:pPr>
      <w:r>
        <w:t xml:space="preserve">“River.” </w:t>
      </w:r>
      <w:r w:rsidRPr="00AF18F1">
        <w:rPr>
          <w:i/>
        </w:rPr>
        <w:t>Dictionary of Biblical Imagery</w:t>
      </w:r>
      <w:r w:rsidR="00DB7FD7">
        <w:t>,</w:t>
      </w:r>
      <w:r>
        <w:t xml:space="preserve"> Ed</w:t>
      </w:r>
      <w:r w:rsidR="00DB7FD7">
        <w:t xml:space="preserve">ited by </w:t>
      </w:r>
      <w:r>
        <w:t xml:space="preserve">Leland </w:t>
      </w:r>
      <w:proofErr w:type="spellStart"/>
      <w:r>
        <w:t>Ryken</w:t>
      </w:r>
      <w:proofErr w:type="spellEnd"/>
      <w:r>
        <w:t xml:space="preserve">, </w:t>
      </w:r>
      <w:r w:rsidR="00780CF2">
        <w:t>et. al.</w:t>
      </w:r>
      <w:r w:rsidR="00DB7FD7">
        <w:t>,</w:t>
      </w:r>
      <w:r>
        <w:t xml:space="preserve"> </w:t>
      </w:r>
      <w:r w:rsidRPr="00004DE8">
        <w:t>Inter</w:t>
      </w:r>
      <w:r w:rsidR="00004DE8" w:rsidRPr="00004DE8">
        <w:t>-Varsity, 1998, pp. 729-731.</w:t>
      </w:r>
    </w:p>
    <w:p w14:paraId="115B4C21" w14:textId="77777777" w:rsidR="00DD608A" w:rsidRPr="00AF18F1" w:rsidRDefault="00DD608A">
      <w:r w:rsidRPr="00AF18F1">
        <w:rPr>
          <w:sz w:val="20"/>
        </w:rPr>
        <w:t xml:space="preserve">[Proper parenthetical note form = (“River” 730); </w:t>
      </w:r>
      <w:r w:rsidR="00434B60">
        <w:rPr>
          <w:sz w:val="20"/>
        </w:rPr>
        <w:t xml:space="preserve">the </w:t>
      </w:r>
      <w:r w:rsidRPr="00AF18F1">
        <w:rPr>
          <w:sz w:val="20"/>
        </w:rPr>
        <w:t xml:space="preserve">article title </w:t>
      </w:r>
      <w:r w:rsidR="00434B60">
        <w:rPr>
          <w:sz w:val="20"/>
        </w:rPr>
        <w:t xml:space="preserve">is </w:t>
      </w:r>
      <w:r w:rsidRPr="00AF18F1">
        <w:rPr>
          <w:sz w:val="20"/>
        </w:rPr>
        <w:t>used for an unsigned article]</w:t>
      </w:r>
    </w:p>
    <w:p w14:paraId="768445BB" w14:textId="77777777" w:rsidR="00DD608A" w:rsidRDefault="00DD608A">
      <w:pPr>
        <w:pStyle w:val="Header"/>
        <w:tabs>
          <w:tab w:val="clear" w:pos="4320"/>
          <w:tab w:val="clear" w:pos="8640"/>
        </w:tabs>
      </w:pPr>
    </w:p>
    <w:p w14:paraId="4B741C88" w14:textId="77777777" w:rsidR="00DD608A" w:rsidRDefault="00DD608A">
      <w:pPr>
        <w:pStyle w:val="Heading2"/>
      </w:pPr>
      <w:r>
        <w:t>Magazine article</w:t>
      </w:r>
    </w:p>
    <w:p w14:paraId="40776227" w14:textId="77777777" w:rsidR="00DD608A" w:rsidRDefault="00DD608A">
      <w:pPr>
        <w:rPr>
          <w:b/>
        </w:rPr>
      </w:pPr>
    </w:p>
    <w:p w14:paraId="3EFD365A" w14:textId="30512D6C" w:rsidR="00DD608A" w:rsidRDefault="00DD608A" w:rsidP="00870B51">
      <w:pPr>
        <w:spacing w:line="480" w:lineRule="auto"/>
        <w:ind w:left="720" w:hanging="720"/>
      </w:pPr>
      <w:r>
        <w:t xml:space="preserve">Barone, Michael. “In History’s Words.” </w:t>
      </w:r>
      <w:r w:rsidRPr="00AF18F1">
        <w:rPr>
          <w:i/>
        </w:rPr>
        <w:t>U.S. News and World Report</w:t>
      </w:r>
      <w:r w:rsidR="00360441" w:rsidRPr="00360441">
        <w:t>,</w:t>
      </w:r>
      <w:r w:rsidR="00360441">
        <w:t xml:space="preserve"> </w:t>
      </w:r>
      <w:r w:rsidR="001252CD">
        <w:t>22 Sept 2003, pp.</w:t>
      </w:r>
      <w:r>
        <w:t xml:space="preserve"> 34-36.</w:t>
      </w:r>
      <w:r w:rsidR="00AF18F1">
        <w:t xml:space="preserve"> </w:t>
      </w:r>
    </w:p>
    <w:p w14:paraId="131AFFC7" w14:textId="09895130" w:rsidR="00DD608A" w:rsidRPr="00870B51" w:rsidRDefault="00DD608A">
      <w:pPr>
        <w:rPr>
          <w:sz w:val="20"/>
        </w:rPr>
      </w:pPr>
      <w:r w:rsidRPr="00870B51">
        <w:rPr>
          <w:sz w:val="20"/>
        </w:rPr>
        <w:lastRenderedPageBreak/>
        <w:t>[</w:t>
      </w:r>
      <w:r w:rsidR="00870B51">
        <w:rPr>
          <w:sz w:val="20"/>
        </w:rPr>
        <w:t>The p</w:t>
      </w:r>
      <w:r w:rsidRPr="00870B51">
        <w:rPr>
          <w:sz w:val="20"/>
        </w:rPr>
        <w:t xml:space="preserve">agination </w:t>
      </w:r>
      <w:r w:rsidR="00870B51">
        <w:rPr>
          <w:sz w:val="20"/>
        </w:rPr>
        <w:t xml:space="preserve">in the example above </w:t>
      </w:r>
      <w:r w:rsidRPr="00870B51">
        <w:rPr>
          <w:sz w:val="20"/>
        </w:rPr>
        <w:t xml:space="preserve">indicates </w:t>
      </w:r>
      <w:r w:rsidR="00870B51">
        <w:rPr>
          <w:sz w:val="20"/>
        </w:rPr>
        <w:t xml:space="preserve">that there are </w:t>
      </w:r>
      <w:r w:rsidRPr="00870B51">
        <w:rPr>
          <w:sz w:val="20"/>
        </w:rPr>
        <w:t xml:space="preserve">no intervening pages </w:t>
      </w:r>
      <w:r w:rsidR="00870B51">
        <w:rPr>
          <w:sz w:val="20"/>
        </w:rPr>
        <w:t xml:space="preserve">which </w:t>
      </w:r>
      <w:r w:rsidR="001252CD">
        <w:rPr>
          <w:sz w:val="20"/>
        </w:rPr>
        <w:t xml:space="preserve">are </w:t>
      </w:r>
      <w:r w:rsidRPr="00870B51">
        <w:rPr>
          <w:sz w:val="20"/>
        </w:rPr>
        <w:t>not devoted to the article.]</w:t>
      </w:r>
    </w:p>
    <w:p w14:paraId="0DD32A0C" w14:textId="77777777" w:rsidR="00DD608A" w:rsidRDefault="00DD608A"/>
    <w:p w14:paraId="7900BD09" w14:textId="4E6A8AF0" w:rsidR="00DD608A" w:rsidRDefault="00DD608A" w:rsidP="00870B51">
      <w:pPr>
        <w:spacing w:line="480" w:lineRule="auto"/>
        <w:ind w:left="720" w:hanging="720"/>
      </w:pPr>
      <w:r>
        <w:t xml:space="preserve">Fischer, </w:t>
      </w:r>
      <w:proofErr w:type="spellStart"/>
      <w:r>
        <w:t>Joannie</w:t>
      </w:r>
      <w:proofErr w:type="spellEnd"/>
      <w:r>
        <w:t xml:space="preserve">. “A Nation Made of Poetry.” </w:t>
      </w:r>
      <w:r w:rsidRPr="00870B51">
        <w:rPr>
          <w:i/>
        </w:rPr>
        <w:t>U.S. News and World Report</w:t>
      </w:r>
      <w:r w:rsidR="0088325B">
        <w:t>,</w:t>
      </w:r>
      <w:r>
        <w:t xml:space="preserve"> 22 Sept 2003</w:t>
      </w:r>
      <w:r w:rsidR="001252CD">
        <w:t>, pp.</w:t>
      </w:r>
      <w:r w:rsidR="00870B51">
        <w:t xml:space="preserve"> </w:t>
      </w:r>
      <w:r>
        <w:t>80+.</w:t>
      </w:r>
      <w:r w:rsidR="00360441">
        <w:t xml:space="preserve"> </w:t>
      </w:r>
      <w:r>
        <w:t xml:space="preserve"> </w:t>
      </w:r>
    </w:p>
    <w:p w14:paraId="2C6108B1" w14:textId="77777777" w:rsidR="00DD608A" w:rsidRPr="00870B51" w:rsidRDefault="00DD608A" w:rsidP="00870B51">
      <w:r w:rsidRPr="00870B51">
        <w:rPr>
          <w:sz w:val="20"/>
        </w:rPr>
        <w:t xml:space="preserve">[A plus sign in the pagination indicates </w:t>
      </w:r>
      <w:r w:rsidR="00870B51">
        <w:rPr>
          <w:sz w:val="20"/>
        </w:rPr>
        <w:t xml:space="preserve">there are </w:t>
      </w:r>
      <w:r w:rsidRPr="00870B51">
        <w:rPr>
          <w:sz w:val="20"/>
        </w:rPr>
        <w:t>intervening pages not devoted to the article.]</w:t>
      </w:r>
    </w:p>
    <w:p w14:paraId="2197430C" w14:textId="77777777" w:rsidR="00870B51" w:rsidRDefault="00870B51"/>
    <w:p w14:paraId="42F3E78B" w14:textId="77777777" w:rsidR="00DD608A" w:rsidRDefault="00DD608A">
      <w:pPr>
        <w:rPr>
          <w:b/>
        </w:rPr>
      </w:pPr>
      <w:r>
        <w:rPr>
          <w:b/>
        </w:rPr>
        <w:t>Signed newspaper article</w:t>
      </w:r>
    </w:p>
    <w:p w14:paraId="2206A494" w14:textId="77777777" w:rsidR="00DD608A" w:rsidRDefault="00DD608A"/>
    <w:p w14:paraId="73E47683" w14:textId="5D387192" w:rsidR="00DD608A" w:rsidRDefault="00DD608A">
      <w:r>
        <w:t xml:space="preserve">Fraley, Gerry. “Another Rangers Fall Guy.” </w:t>
      </w:r>
      <w:r w:rsidRPr="00870B51">
        <w:rPr>
          <w:i/>
        </w:rPr>
        <w:t>Dallas Morning News</w:t>
      </w:r>
      <w:r w:rsidR="0088325B">
        <w:t>,</w:t>
      </w:r>
      <w:r w:rsidR="001252CD">
        <w:t xml:space="preserve"> 19 Sept 2003,</w:t>
      </w:r>
      <w:r>
        <w:t xml:space="preserve"> 1C+.</w:t>
      </w:r>
      <w:r w:rsidR="00870B51">
        <w:t xml:space="preserve"> </w:t>
      </w:r>
    </w:p>
    <w:p w14:paraId="1EA37B00" w14:textId="77777777" w:rsidR="00DD608A" w:rsidRDefault="00DD608A"/>
    <w:p w14:paraId="00B268C6" w14:textId="77777777" w:rsidR="00DD608A" w:rsidRPr="00870B51" w:rsidRDefault="00DD608A">
      <w:r w:rsidRPr="00870B51">
        <w:rPr>
          <w:sz w:val="20"/>
        </w:rPr>
        <w:t xml:space="preserve">[A plus sign in the pagination indicates </w:t>
      </w:r>
      <w:r w:rsidR="00870B51">
        <w:rPr>
          <w:sz w:val="20"/>
        </w:rPr>
        <w:t xml:space="preserve">there are </w:t>
      </w:r>
      <w:r w:rsidRPr="00870B51">
        <w:rPr>
          <w:sz w:val="20"/>
        </w:rPr>
        <w:t>intervening pages not devoted to article.]</w:t>
      </w:r>
    </w:p>
    <w:p w14:paraId="576A2921" w14:textId="77777777" w:rsidR="00DD608A" w:rsidRDefault="00DD608A"/>
    <w:p w14:paraId="1EB8AF7B" w14:textId="77777777" w:rsidR="00DD608A" w:rsidRDefault="00DD608A">
      <w:pPr>
        <w:pStyle w:val="Heading2"/>
      </w:pPr>
      <w:r>
        <w:t>Unsigned newspaper article</w:t>
      </w:r>
    </w:p>
    <w:p w14:paraId="2E30D47B" w14:textId="77777777" w:rsidR="00DD608A" w:rsidRDefault="00DD608A"/>
    <w:p w14:paraId="22544183" w14:textId="20539844" w:rsidR="00DD608A" w:rsidRDefault="00DD608A">
      <w:r>
        <w:t xml:space="preserve">“Pact May Help GM Cut Costs.” </w:t>
      </w:r>
      <w:r w:rsidRPr="00870B51">
        <w:rPr>
          <w:i/>
        </w:rPr>
        <w:t>Dallas Morning News</w:t>
      </w:r>
      <w:r w:rsidR="00AD13C6">
        <w:t>,</w:t>
      </w:r>
      <w:r w:rsidR="001252CD">
        <w:t xml:space="preserve"> 19 Sept 2003,</w:t>
      </w:r>
      <w:r>
        <w:t xml:space="preserve"> 1D+.</w:t>
      </w:r>
      <w:r w:rsidR="00360441">
        <w:t xml:space="preserve"> </w:t>
      </w:r>
    </w:p>
    <w:p w14:paraId="1561F55E" w14:textId="77777777" w:rsidR="00DD608A" w:rsidRDefault="00DD608A"/>
    <w:p w14:paraId="6A0EC228" w14:textId="77777777" w:rsidR="00DD608A" w:rsidRPr="00870B51" w:rsidRDefault="00DD608A">
      <w:pPr>
        <w:rPr>
          <w:sz w:val="20"/>
        </w:rPr>
      </w:pPr>
      <w:r w:rsidRPr="00870B51">
        <w:rPr>
          <w:sz w:val="20"/>
        </w:rPr>
        <w:t>[Proper parenthetical note form = (“Pact” 11D) ]</w:t>
      </w:r>
    </w:p>
    <w:p w14:paraId="533B5C69" w14:textId="77777777" w:rsidR="00DD608A" w:rsidRDefault="00DD608A"/>
    <w:p w14:paraId="275506DB" w14:textId="77777777" w:rsidR="00DD608A" w:rsidRDefault="00DD608A">
      <w:pPr>
        <w:pStyle w:val="Heading2"/>
      </w:pPr>
      <w:r>
        <w:t>Website</w:t>
      </w:r>
    </w:p>
    <w:p w14:paraId="03F4C9D1" w14:textId="77777777" w:rsidR="00DD608A" w:rsidRDefault="00DD608A"/>
    <w:p w14:paraId="60EF0AA0" w14:textId="09D663E4" w:rsidR="00DD608A" w:rsidRDefault="00DD608A" w:rsidP="00870B51">
      <w:pPr>
        <w:spacing w:line="480" w:lineRule="auto"/>
        <w:ind w:left="720" w:hanging="720"/>
      </w:pPr>
      <w:r>
        <w:t xml:space="preserve">Bratcher, Dennis. “Word and Table: Reflections on a Theology of Worship.” </w:t>
      </w:r>
      <w:r w:rsidR="00870B51">
        <w:rPr>
          <w:i/>
        </w:rPr>
        <w:t>The Voice</w:t>
      </w:r>
      <w:r w:rsidR="0043560F">
        <w:t>,</w:t>
      </w:r>
      <w:r w:rsidR="00177617">
        <w:t xml:space="preserve"> </w:t>
      </w:r>
      <w:r w:rsidR="00AD13C6">
        <w:t xml:space="preserve">21 May 2003, </w:t>
      </w:r>
      <w:hyperlink r:id="rId8" w:history="1">
        <w:r w:rsidR="00AD13C6" w:rsidRPr="00B714FE">
          <w:rPr>
            <w:rStyle w:val="Hyperlink"/>
          </w:rPr>
          <w:t>http://www.crivoice.org/wordtable.html</w:t>
        </w:r>
      </w:hyperlink>
      <w:r w:rsidR="00AD13C6">
        <w:t xml:space="preserve">, </w:t>
      </w:r>
      <w:r w:rsidR="001252CD">
        <w:t>Accessed on 17 August 2016</w:t>
      </w:r>
      <w:r>
        <w:t>.</w:t>
      </w:r>
      <w:r w:rsidR="001252CD">
        <w:t xml:space="preserve"> </w:t>
      </w:r>
      <w:r>
        <w:t xml:space="preserve"> </w:t>
      </w:r>
    </w:p>
    <w:p w14:paraId="4D7782B4" w14:textId="147942C4" w:rsidR="00DD608A" w:rsidRPr="00870B51" w:rsidRDefault="00DD608A" w:rsidP="00870B51">
      <w:pPr>
        <w:rPr>
          <w:sz w:val="20"/>
        </w:rPr>
      </w:pPr>
      <w:r w:rsidRPr="00870B51">
        <w:rPr>
          <w:sz w:val="20"/>
        </w:rPr>
        <w:t>[</w:t>
      </w:r>
      <w:r w:rsidR="00870B51">
        <w:rPr>
          <w:sz w:val="20"/>
        </w:rPr>
        <w:t xml:space="preserve">Provide </w:t>
      </w:r>
      <w:r w:rsidRPr="00870B51">
        <w:rPr>
          <w:sz w:val="20"/>
        </w:rPr>
        <w:t>the date of the last posting</w:t>
      </w:r>
      <w:r w:rsidR="00870B51">
        <w:rPr>
          <w:sz w:val="20"/>
        </w:rPr>
        <w:t xml:space="preserve">, </w:t>
      </w:r>
      <w:r w:rsidRPr="00870B51">
        <w:rPr>
          <w:sz w:val="20"/>
        </w:rPr>
        <w:t>if available</w:t>
      </w:r>
      <w:r w:rsidR="00870B51">
        <w:rPr>
          <w:sz w:val="20"/>
        </w:rPr>
        <w:t>.  End the entry with your date of access</w:t>
      </w:r>
      <w:r w:rsidR="001252CD">
        <w:rPr>
          <w:sz w:val="20"/>
        </w:rPr>
        <w:t xml:space="preserve"> and URL, if professor desires</w:t>
      </w:r>
      <w:r w:rsidRPr="00870B51">
        <w:rPr>
          <w:sz w:val="20"/>
        </w:rPr>
        <w:t>.]</w:t>
      </w:r>
    </w:p>
    <w:p w14:paraId="7CDE006A" w14:textId="77777777" w:rsidR="00DD608A" w:rsidRDefault="00DD608A"/>
    <w:p w14:paraId="6BC2D838" w14:textId="571DBD17" w:rsidR="00DD608A" w:rsidRDefault="001252CD" w:rsidP="00870B51">
      <w:pPr>
        <w:spacing w:line="480" w:lineRule="auto"/>
        <w:ind w:left="720" w:hanging="720"/>
      </w:pPr>
      <w:proofErr w:type="spellStart"/>
      <w:r>
        <w:t>Deffinbaugh</w:t>
      </w:r>
      <w:proofErr w:type="spellEnd"/>
      <w:r>
        <w:t>, Robert L</w:t>
      </w:r>
      <w:r w:rsidR="00DD608A">
        <w:t>. “</w:t>
      </w:r>
      <w:r>
        <w:t>Israel’s Covenant Renewal (Deuteronomy)</w:t>
      </w:r>
      <w:r w:rsidR="00DD608A">
        <w:t>.”</w:t>
      </w:r>
      <w:r w:rsidR="00870B51">
        <w:t xml:space="preserve"> </w:t>
      </w:r>
      <w:r w:rsidR="00870B51">
        <w:rPr>
          <w:i/>
        </w:rPr>
        <w:t>Bible.org</w:t>
      </w:r>
      <w:r w:rsidR="00870B51">
        <w:t xml:space="preserve">.  </w:t>
      </w:r>
      <w:r>
        <w:t>2</w:t>
      </w:r>
      <w:r w:rsidR="00DD608A">
        <w:t xml:space="preserve">9 </w:t>
      </w:r>
      <w:r>
        <w:t>June 2004</w:t>
      </w:r>
      <w:r w:rsidR="00AD13C6">
        <w:t xml:space="preserve">, </w:t>
      </w:r>
      <w:r w:rsidR="00870B51">
        <w:t xml:space="preserve"> </w:t>
      </w:r>
      <w:hyperlink r:id="rId9" w:history="1">
        <w:r w:rsidR="00AD13C6" w:rsidRPr="00B714FE">
          <w:rPr>
            <w:rStyle w:val="Hyperlink"/>
          </w:rPr>
          <w:t>https://bible.org/seriespage/13-israel-s-covenant-renewal-deuteronomy</w:t>
        </w:r>
      </w:hyperlink>
      <w:r w:rsidR="00AD13C6">
        <w:t xml:space="preserve">, </w:t>
      </w:r>
      <w:r>
        <w:t>Accessed on 17 August 2016</w:t>
      </w:r>
      <w:r w:rsidR="00870B51">
        <w:t>.</w:t>
      </w:r>
      <w:r>
        <w:t xml:space="preserve"> </w:t>
      </w:r>
    </w:p>
    <w:p w14:paraId="2CEDC3F9" w14:textId="77777777" w:rsidR="005143B1" w:rsidRDefault="005143B1" w:rsidP="005143B1">
      <w:pPr>
        <w:rPr>
          <w:b/>
          <w:bCs/>
          <w:szCs w:val="24"/>
        </w:rPr>
      </w:pPr>
      <w:r>
        <w:rPr>
          <w:b/>
          <w:bCs/>
          <w:szCs w:val="24"/>
        </w:rPr>
        <w:t>Logos and Other Software Resident in Your Computer</w:t>
      </w:r>
    </w:p>
    <w:p w14:paraId="3883E307" w14:textId="77777777" w:rsidR="005143B1" w:rsidRDefault="005143B1" w:rsidP="005143B1">
      <w:pPr>
        <w:rPr>
          <w:bCs/>
          <w:szCs w:val="24"/>
        </w:rPr>
      </w:pPr>
    </w:p>
    <w:p w14:paraId="36A94688" w14:textId="77777777" w:rsidR="005143B1" w:rsidRPr="005F5EF0" w:rsidRDefault="005143B1" w:rsidP="005143B1">
      <w:pPr>
        <w:rPr>
          <w:bCs/>
          <w:szCs w:val="24"/>
        </w:rPr>
      </w:pPr>
      <w:r>
        <w:rPr>
          <w:bCs/>
          <w:szCs w:val="24"/>
        </w:rPr>
        <w:t xml:space="preserve">In addition to </w:t>
      </w:r>
      <w:r>
        <w:rPr>
          <w:bCs/>
          <w:i/>
          <w:szCs w:val="24"/>
        </w:rPr>
        <w:t>Logos</w:t>
      </w:r>
      <w:r>
        <w:rPr>
          <w:bCs/>
          <w:szCs w:val="24"/>
        </w:rPr>
        <w:t xml:space="preserve">, this form also applies to </w:t>
      </w:r>
      <w:proofErr w:type="spellStart"/>
      <w:r w:rsidRPr="007B387A">
        <w:rPr>
          <w:bCs/>
          <w:i/>
          <w:szCs w:val="24"/>
        </w:rPr>
        <w:t>Pradis</w:t>
      </w:r>
      <w:proofErr w:type="spellEnd"/>
      <w:r>
        <w:rPr>
          <w:bCs/>
          <w:szCs w:val="24"/>
        </w:rPr>
        <w:t xml:space="preserve">, </w:t>
      </w:r>
      <w:r>
        <w:rPr>
          <w:bCs/>
          <w:i/>
          <w:szCs w:val="24"/>
        </w:rPr>
        <w:t>PC Study Bible</w:t>
      </w:r>
      <w:r>
        <w:rPr>
          <w:bCs/>
          <w:szCs w:val="24"/>
        </w:rPr>
        <w:t xml:space="preserve">, and </w:t>
      </w:r>
      <w:proofErr w:type="spellStart"/>
      <w:r>
        <w:rPr>
          <w:bCs/>
          <w:i/>
          <w:szCs w:val="24"/>
        </w:rPr>
        <w:t>BibleWorks</w:t>
      </w:r>
      <w:proofErr w:type="spellEnd"/>
      <w:r>
        <w:rPr>
          <w:bCs/>
          <w:szCs w:val="24"/>
        </w:rPr>
        <w:t>.</w:t>
      </w:r>
    </w:p>
    <w:p w14:paraId="170391B8" w14:textId="77777777" w:rsidR="005143B1" w:rsidRPr="005143B1" w:rsidRDefault="005143B1" w:rsidP="005143B1">
      <w:pPr>
        <w:rPr>
          <w:bCs/>
          <w:sz w:val="16"/>
          <w:szCs w:val="16"/>
        </w:rPr>
      </w:pPr>
    </w:p>
    <w:p w14:paraId="7EFA102A" w14:textId="7314CF26" w:rsidR="005143B1" w:rsidRPr="001D4480" w:rsidRDefault="005143B1" w:rsidP="005143B1">
      <w:pPr>
        <w:rPr>
          <w:szCs w:val="24"/>
        </w:rPr>
      </w:pPr>
      <w:r>
        <w:rPr>
          <w:szCs w:val="24"/>
        </w:rPr>
        <w:t xml:space="preserve">Search in </w:t>
      </w:r>
      <w:r w:rsidRPr="001D4480">
        <w:rPr>
          <w:i/>
          <w:szCs w:val="24"/>
        </w:rPr>
        <w:t>Logos</w:t>
      </w:r>
      <w:r>
        <w:rPr>
          <w:szCs w:val="24"/>
        </w:rPr>
        <w:t xml:space="preserve"> for the title page of </w:t>
      </w:r>
      <w:r w:rsidRPr="007B387A">
        <w:rPr>
          <w:szCs w:val="24"/>
          <w:u w:val="single"/>
        </w:rPr>
        <w:t>the source being used</w:t>
      </w:r>
      <w:r>
        <w:rPr>
          <w:szCs w:val="24"/>
        </w:rPr>
        <w:t xml:space="preserve">, and obtain the publication data about </w:t>
      </w:r>
      <w:r w:rsidRPr="007B387A">
        <w:rPr>
          <w:szCs w:val="24"/>
          <w:u w:val="single"/>
        </w:rPr>
        <w:t>that source first</w:t>
      </w:r>
      <w:r>
        <w:rPr>
          <w:szCs w:val="24"/>
        </w:rPr>
        <w:t xml:space="preserve">. Follow with the </w:t>
      </w:r>
      <w:r>
        <w:rPr>
          <w:i/>
          <w:szCs w:val="24"/>
        </w:rPr>
        <w:t>Logos</w:t>
      </w:r>
      <w:r>
        <w:rPr>
          <w:szCs w:val="24"/>
        </w:rPr>
        <w:t xml:space="preserve"> data. Several </w:t>
      </w:r>
      <w:r>
        <w:rPr>
          <w:i/>
          <w:szCs w:val="24"/>
        </w:rPr>
        <w:t>Logos</w:t>
      </w:r>
      <w:r>
        <w:rPr>
          <w:szCs w:val="24"/>
        </w:rPr>
        <w:t xml:space="preserve"> examples are given below, including one for a </w:t>
      </w:r>
      <w:r w:rsidRPr="007B387A">
        <w:rPr>
          <w:szCs w:val="24"/>
          <w:u w:val="single"/>
        </w:rPr>
        <w:t>signed</w:t>
      </w:r>
      <w:r>
        <w:rPr>
          <w:szCs w:val="24"/>
        </w:rPr>
        <w:t xml:space="preserve"> dictionary article (author’s name, J. B. Taylor, found from the initials at end of article).</w:t>
      </w:r>
      <w:r w:rsidR="00100AFD">
        <w:rPr>
          <w:szCs w:val="24"/>
        </w:rPr>
        <w:t xml:space="preserve"> Use the Logos pagination visual filter, if available, to determine the appropriate page number.</w:t>
      </w:r>
    </w:p>
    <w:p w14:paraId="5A4B10AB" w14:textId="77777777" w:rsidR="005143B1" w:rsidRDefault="005143B1" w:rsidP="005143B1">
      <w:pPr>
        <w:rPr>
          <w:szCs w:val="24"/>
        </w:rPr>
      </w:pPr>
    </w:p>
    <w:p w14:paraId="0CCB623E" w14:textId="3BFE9002" w:rsidR="005143B1" w:rsidRDefault="005143B1" w:rsidP="005143B1">
      <w:pPr>
        <w:spacing w:line="480" w:lineRule="auto"/>
        <w:ind w:left="720" w:hanging="720"/>
        <w:rPr>
          <w:szCs w:val="24"/>
        </w:rPr>
      </w:pPr>
      <w:r>
        <w:rPr>
          <w:szCs w:val="24"/>
        </w:rPr>
        <w:lastRenderedPageBreak/>
        <w:t xml:space="preserve">“Amen.” </w:t>
      </w:r>
      <w:r w:rsidRPr="00BF484A">
        <w:rPr>
          <w:i/>
          <w:szCs w:val="24"/>
        </w:rPr>
        <w:t>Tyndale Bible Dictionary</w:t>
      </w:r>
      <w:r w:rsidR="00100AFD">
        <w:rPr>
          <w:szCs w:val="24"/>
        </w:rPr>
        <w:t>, edited by</w:t>
      </w:r>
      <w:r>
        <w:rPr>
          <w:szCs w:val="24"/>
        </w:rPr>
        <w:t xml:space="preserve"> Walter. A</w:t>
      </w:r>
      <w:r w:rsidR="00AD13C6">
        <w:rPr>
          <w:szCs w:val="24"/>
        </w:rPr>
        <w:t>. Elwell and Phillip W. Comfort,</w:t>
      </w:r>
      <w:r>
        <w:rPr>
          <w:szCs w:val="24"/>
        </w:rPr>
        <w:t xml:space="preserve"> Tyndale, 2001</w:t>
      </w:r>
      <w:r w:rsidR="00AD13C6">
        <w:rPr>
          <w:szCs w:val="24"/>
        </w:rPr>
        <w:t>,</w:t>
      </w:r>
      <w:r w:rsidRPr="00440B48">
        <w:rPr>
          <w:szCs w:val="24"/>
        </w:rPr>
        <w:t xml:space="preserve"> </w:t>
      </w:r>
      <w:r w:rsidRPr="00BF484A">
        <w:rPr>
          <w:i/>
          <w:szCs w:val="24"/>
        </w:rPr>
        <w:t>Logos Bible Software</w:t>
      </w:r>
      <w:r w:rsidR="00AD13C6">
        <w:rPr>
          <w:szCs w:val="24"/>
        </w:rPr>
        <w:t>, Logos,</w:t>
      </w:r>
      <w:r>
        <w:rPr>
          <w:szCs w:val="24"/>
        </w:rPr>
        <w:t xml:space="preserve"> </w:t>
      </w:r>
      <w:r w:rsidR="00100AFD">
        <w:rPr>
          <w:szCs w:val="24"/>
        </w:rPr>
        <w:t>2000-2016</w:t>
      </w:r>
      <w:r>
        <w:rPr>
          <w:szCs w:val="24"/>
        </w:rPr>
        <w:t xml:space="preserve">. </w:t>
      </w:r>
    </w:p>
    <w:p w14:paraId="71848A22" w14:textId="2F3F7C68" w:rsidR="005143B1" w:rsidRDefault="005143B1" w:rsidP="005143B1">
      <w:pPr>
        <w:spacing w:line="480" w:lineRule="auto"/>
        <w:ind w:left="720" w:hanging="720"/>
        <w:rPr>
          <w:szCs w:val="24"/>
        </w:rPr>
      </w:pPr>
      <w:r>
        <w:rPr>
          <w:szCs w:val="24"/>
        </w:rPr>
        <w:t>Holy Bible.  English Standard Ver</w:t>
      </w:r>
      <w:r w:rsidR="00AD13C6">
        <w:rPr>
          <w:szCs w:val="24"/>
        </w:rPr>
        <w:t>sion.  Crossway-Good News, 2001,</w:t>
      </w:r>
      <w:r w:rsidRPr="00440B48">
        <w:rPr>
          <w:szCs w:val="24"/>
        </w:rPr>
        <w:t xml:space="preserve"> </w:t>
      </w:r>
      <w:r>
        <w:rPr>
          <w:i/>
          <w:szCs w:val="24"/>
        </w:rPr>
        <w:t>Logos Bible Software</w:t>
      </w:r>
      <w:r w:rsidR="00AD13C6">
        <w:rPr>
          <w:szCs w:val="24"/>
        </w:rPr>
        <w:t>, Logos,</w:t>
      </w:r>
      <w:r>
        <w:rPr>
          <w:szCs w:val="24"/>
        </w:rPr>
        <w:t xml:space="preserve"> </w:t>
      </w:r>
      <w:r w:rsidR="00100AFD">
        <w:rPr>
          <w:szCs w:val="24"/>
        </w:rPr>
        <w:t>2000-2016</w:t>
      </w:r>
      <w:r>
        <w:rPr>
          <w:szCs w:val="24"/>
        </w:rPr>
        <w:t xml:space="preserve">. </w:t>
      </w:r>
    </w:p>
    <w:p w14:paraId="04B4419A" w14:textId="22CD4A8F" w:rsidR="005143B1" w:rsidRPr="00D219CB" w:rsidRDefault="005143B1" w:rsidP="005143B1">
      <w:pPr>
        <w:spacing w:line="480" w:lineRule="auto"/>
        <w:ind w:left="720" w:hanging="720"/>
        <w:rPr>
          <w:szCs w:val="24"/>
        </w:rPr>
      </w:pPr>
      <w:r>
        <w:rPr>
          <w:szCs w:val="24"/>
        </w:rPr>
        <w:t xml:space="preserve">Taylor, J. B. “Amen.” </w:t>
      </w:r>
      <w:r>
        <w:rPr>
          <w:i/>
          <w:szCs w:val="24"/>
        </w:rPr>
        <w:t>New Bible Dictionary</w:t>
      </w:r>
      <w:r w:rsidR="00AD13C6">
        <w:rPr>
          <w:szCs w:val="24"/>
        </w:rPr>
        <w:t>,</w:t>
      </w:r>
      <w:r>
        <w:rPr>
          <w:szCs w:val="24"/>
        </w:rPr>
        <w:t xml:space="preserve"> 3</w:t>
      </w:r>
      <w:r w:rsidRPr="00D219CB">
        <w:rPr>
          <w:szCs w:val="24"/>
          <w:vertAlign w:val="superscript"/>
        </w:rPr>
        <w:t>rd</w:t>
      </w:r>
      <w:r>
        <w:rPr>
          <w:szCs w:val="24"/>
        </w:rPr>
        <w:t xml:space="preserve"> ed.</w:t>
      </w:r>
      <w:r w:rsidR="00100AFD">
        <w:rPr>
          <w:szCs w:val="24"/>
        </w:rPr>
        <w:t>,</w:t>
      </w:r>
      <w:r>
        <w:rPr>
          <w:szCs w:val="24"/>
        </w:rPr>
        <w:t xml:space="preserve"> </w:t>
      </w:r>
      <w:r w:rsidR="00100AFD">
        <w:rPr>
          <w:szCs w:val="24"/>
        </w:rPr>
        <w:t>edited by</w:t>
      </w:r>
      <w:r>
        <w:rPr>
          <w:szCs w:val="24"/>
        </w:rPr>
        <w:t xml:space="preserve"> D. R. W. Wood and I.</w:t>
      </w:r>
      <w:r w:rsidR="00100AFD">
        <w:rPr>
          <w:szCs w:val="24"/>
        </w:rPr>
        <w:t xml:space="preserve"> </w:t>
      </w:r>
      <w:r>
        <w:rPr>
          <w:szCs w:val="24"/>
        </w:rPr>
        <w:t>H. Marshall</w:t>
      </w:r>
      <w:r w:rsidR="00AD13C6">
        <w:rPr>
          <w:szCs w:val="24"/>
        </w:rPr>
        <w:t>, Intervarsity, 1996,</w:t>
      </w:r>
      <w:r>
        <w:rPr>
          <w:szCs w:val="24"/>
        </w:rPr>
        <w:t xml:space="preserve"> </w:t>
      </w:r>
      <w:r>
        <w:rPr>
          <w:i/>
          <w:szCs w:val="24"/>
        </w:rPr>
        <w:t>Logos Bible Software</w:t>
      </w:r>
      <w:r w:rsidR="00AD13C6">
        <w:rPr>
          <w:szCs w:val="24"/>
        </w:rPr>
        <w:t>, Logos,</w:t>
      </w:r>
      <w:r>
        <w:rPr>
          <w:szCs w:val="24"/>
        </w:rPr>
        <w:t xml:space="preserve"> </w:t>
      </w:r>
      <w:r w:rsidR="00100AFD">
        <w:rPr>
          <w:szCs w:val="24"/>
        </w:rPr>
        <w:t>2000-2016</w:t>
      </w:r>
      <w:r>
        <w:rPr>
          <w:szCs w:val="24"/>
        </w:rPr>
        <w:t xml:space="preserve">. </w:t>
      </w:r>
    </w:p>
    <w:p w14:paraId="12455F2E" w14:textId="77777777" w:rsidR="00516AB6" w:rsidRDefault="00516AB6" w:rsidP="00870B51">
      <w:pPr>
        <w:spacing w:line="480" w:lineRule="auto"/>
        <w:ind w:left="720" w:hanging="720"/>
      </w:pPr>
    </w:p>
    <w:p w14:paraId="0A611DF6" w14:textId="77777777" w:rsidR="00DD608A" w:rsidRDefault="00DD608A">
      <w:pPr>
        <w:jc w:val="center"/>
      </w:pPr>
    </w:p>
    <w:p w14:paraId="4AC72D53" w14:textId="77777777" w:rsidR="00DD608A" w:rsidRDefault="00DD608A" w:rsidP="00870B51"/>
    <w:p w14:paraId="5622A384" w14:textId="77777777" w:rsidR="00DD608A" w:rsidRDefault="00DD608A">
      <w:pPr>
        <w:pStyle w:val="Title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</w:pPr>
      <w:r>
        <w:br w:type="page"/>
      </w:r>
      <w:r>
        <w:lastRenderedPageBreak/>
        <w:t>COMMON DOCUMENTATION FORM ERRORS</w:t>
      </w:r>
    </w:p>
    <w:p w14:paraId="09E7DB0B" w14:textId="77777777" w:rsidR="00DD608A" w:rsidRDefault="00DD608A">
      <w:pPr>
        <w:jc w:val="center"/>
        <w:rPr>
          <w:rFonts w:ascii="Arial" w:hAnsi="Arial"/>
          <w:b/>
          <w:sz w:val="28"/>
        </w:rPr>
      </w:pPr>
    </w:p>
    <w:p w14:paraId="1ECAF18A" w14:textId="77777777" w:rsidR="00DD608A" w:rsidRPr="005143B1" w:rsidRDefault="00DD608A">
      <w:r w:rsidRPr="005143B1">
        <w:sym w:font="Symbol" w:char="F0B7"/>
      </w:r>
      <w:r w:rsidRPr="005143B1">
        <w:t xml:space="preserve"> The name in a parenthetical note should correspond with a name under which the</w:t>
      </w:r>
    </w:p>
    <w:p w14:paraId="6AA10BFA" w14:textId="77777777" w:rsidR="00DD608A" w:rsidRPr="005143B1" w:rsidRDefault="00DD608A">
      <w:r w:rsidRPr="005143B1">
        <w:t xml:space="preserve">work is listed in the bibliography.  In other words, </w:t>
      </w:r>
      <w:r w:rsidRPr="005143B1">
        <w:rPr>
          <w:i/>
        </w:rPr>
        <w:t>the name in the parenthetical note should match something on the left margin of the bibliography</w:t>
      </w:r>
      <w:r w:rsidRPr="005143B1">
        <w:t>.</w:t>
      </w:r>
    </w:p>
    <w:p w14:paraId="3F5575A6" w14:textId="77777777" w:rsidR="00DD608A" w:rsidRDefault="00DD608A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4C8F367F" w14:textId="77777777" w:rsidR="00DD608A" w:rsidRPr="005143B1" w:rsidRDefault="00DD608A">
      <w:r w:rsidRPr="005143B1">
        <w:sym w:font="Symbol" w:char="F0B7"/>
      </w:r>
      <w:r w:rsidRPr="005143B1">
        <w:t xml:space="preserve"> In MLA style parenthetical notes, </w:t>
      </w:r>
      <w:r w:rsidR="000B4D55" w:rsidRPr="005143B1">
        <w:rPr>
          <w:i/>
        </w:rPr>
        <w:t>no comma, “p.,” or “</w:t>
      </w:r>
      <w:r w:rsidRPr="005143B1">
        <w:rPr>
          <w:i/>
        </w:rPr>
        <w:t>pg.</w:t>
      </w:r>
      <w:r w:rsidR="000B4D55" w:rsidRPr="005143B1">
        <w:rPr>
          <w:i/>
        </w:rPr>
        <w:t>”</w:t>
      </w:r>
      <w:r w:rsidRPr="005143B1">
        <w:t xml:space="preserve"> appears between the author name and page number.</w:t>
      </w:r>
    </w:p>
    <w:p w14:paraId="2D2A9422" w14:textId="77777777" w:rsidR="00DD608A" w:rsidRDefault="00DD608A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DD608A" w14:paraId="7CC6AE0E" w14:textId="77777777">
        <w:tc>
          <w:tcPr>
            <w:tcW w:w="3192" w:type="dxa"/>
          </w:tcPr>
          <w:p w14:paraId="5581A8B4" w14:textId="77777777" w:rsidR="00DD608A" w:rsidRDefault="00DD608A">
            <w:pPr>
              <w:pStyle w:val="Heading1"/>
            </w:pPr>
            <w:r>
              <w:t>Correct</w:t>
            </w:r>
          </w:p>
        </w:tc>
        <w:tc>
          <w:tcPr>
            <w:tcW w:w="3192" w:type="dxa"/>
          </w:tcPr>
          <w:p w14:paraId="6A31DEC0" w14:textId="77777777" w:rsidR="00DD608A" w:rsidRDefault="00DD608A">
            <w:pPr>
              <w:pStyle w:val="Heading1"/>
            </w:pPr>
            <w:r>
              <w:t>Incorrect</w:t>
            </w:r>
          </w:p>
        </w:tc>
        <w:tc>
          <w:tcPr>
            <w:tcW w:w="3192" w:type="dxa"/>
          </w:tcPr>
          <w:p w14:paraId="163B5208" w14:textId="77777777" w:rsidR="00DD608A" w:rsidRDefault="00DD608A">
            <w:pPr>
              <w:pStyle w:val="Heading1"/>
            </w:pPr>
            <w:r>
              <w:t>Incorrect</w:t>
            </w:r>
          </w:p>
        </w:tc>
      </w:tr>
      <w:tr w:rsidR="00DD608A" w14:paraId="7D90F206" w14:textId="77777777">
        <w:tc>
          <w:tcPr>
            <w:tcW w:w="3192" w:type="dxa"/>
          </w:tcPr>
          <w:p w14:paraId="6D105548" w14:textId="77777777" w:rsidR="00DD608A" w:rsidRDefault="00DD608A">
            <w:pPr>
              <w:jc w:val="center"/>
            </w:pPr>
            <w:r>
              <w:t>(Smith 96)</w:t>
            </w:r>
          </w:p>
        </w:tc>
        <w:tc>
          <w:tcPr>
            <w:tcW w:w="3192" w:type="dxa"/>
          </w:tcPr>
          <w:p w14:paraId="26A49149" w14:textId="77777777" w:rsidR="00DD608A" w:rsidRDefault="00DD608A">
            <w:pPr>
              <w:jc w:val="center"/>
            </w:pPr>
            <w:r>
              <w:t>(Smith, 96)</w:t>
            </w:r>
          </w:p>
        </w:tc>
        <w:tc>
          <w:tcPr>
            <w:tcW w:w="3192" w:type="dxa"/>
          </w:tcPr>
          <w:p w14:paraId="1266672D" w14:textId="77777777" w:rsidR="00DD608A" w:rsidRDefault="00DD608A">
            <w:pPr>
              <w:jc w:val="center"/>
            </w:pPr>
            <w:r>
              <w:t>(Smith p. 96)</w:t>
            </w:r>
          </w:p>
        </w:tc>
      </w:tr>
    </w:tbl>
    <w:p w14:paraId="3CA1D7BA" w14:textId="77777777" w:rsidR="00DD608A" w:rsidRDefault="00DD608A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27DDC4AD" w14:textId="77777777" w:rsidR="00DD608A" w:rsidRPr="005143B1" w:rsidRDefault="00DD608A">
      <w:r w:rsidRPr="005143B1">
        <w:sym w:font="Symbol" w:char="F0B7"/>
      </w:r>
      <w:r w:rsidRPr="005143B1">
        <w:t xml:space="preserve"> Use Ham and Snyder form 1.1.1 to list study notes or study Bible book introductions in the bibliography.  List </w:t>
      </w:r>
      <w:r w:rsidR="00434B60" w:rsidRPr="005143B1">
        <w:t xml:space="preserve">the entry </w:t>
      </w:r>
      <w:r w:rsidRPr="005143B1">
        <w:t>under the name of the author of the note or introduction</w:t>
      </w:r>
      <w:r w:rsidR="00434B60" w:rsidRPr="005143B1">
        <w:t>.  That name is</w:t>
      </w:r>
      <w:r w:rsidRPr="005143B1">
        <w:t xml:space="preserve"> available from the front matter of the Bible.  Parenthetical no</w:t>
      </w:r>
      <w:r w:rsidR="000B4D55" w:rsidRPr="005143B1">
        <w:t>tes also should use this author’</w:t>
      </w:r>
      <w:r w:rsidRPr="005143B1">
        <w:t>s name.</w:t>
      </w:r>
    </w:p>
    <w:p w14:paraId="01CEECFB" w14:textId="77777777" w:rsidR="00DD608A" w:rsidRDefault="00DD608A">
      <w:pPr>
        <w:rPr>
          <w:rFonts w:ascii="Arial" w:hAnsi="Arial"/>
        </w:rPr>
      </w:pPr>
    </w:p>
    <w:p w14:paraId="7A65FB46" w14:textId="77777777" w:rsidR="00DD608A" w:rsidRPr="005143B1" w:rsidRDefault="00DD608A">
      <w:r w:rsidRPr="005143B1">
        <w:tab/>
      </w:r>
      <w:r w:rsidRPr="005143B1">
        <w:rPr>
          <w:u w:val="single"/>
        </w:rPr>
        <w:t>Example</w:t>
      </w:r>
    </w:p>
    <w:p w14:paraId="35659F13" w14:textId="77777777" w:rsidR="00DD608A" w:rsidRPr="005143B1" w:rsidRDefault="00DD608A"/>
    <w:p w14:paraId="16946303" w14:textId="77777777" w:rsidR="00DD608A" w:rsidRDefault="00DD608A" w:rsidP="000B4D55">
      <w:pPr>
        <w:spacing w:line="480" w:lineRule="auto"/>
        <w:ind w:left="720" w:hanging="720"/>
      </w:pPr>
      <w:smartTag w:uri="urn:schemas-microsoft-com:office:smarttags" w:element="place">
        <w:smartTag w:uri="urn:schemas-microsoft-com:office:smarttags" w:element="City">
          <w:r>
            <w:t>Morris</w:t>
          </w:r>
        </w:smartTag>
        <w:r>
          <w:t xml:space="preserve">, </w:t>
        </w:r>
        <w:smartTag w:uri="urn:schemas-microsoft-com:office:smarttags" w:element="country-region">
          <w:r>
            <w:t>Leon</w:t>
          </w:r>
        </w:smartTag>
      </w:smartTag>
      <w:r>
        <w:t xml:space="preserve">.  Introduction to John.  </w:t>
      </w:r>
      <w:r w:rsidRPr="000B4D55">
        <w:rPr>
          <w:i/>
        </w:rPr>
        <w:t>The NIV Study Bible</w:t>
      </w:r>
      <w:r w:rsidR="00360441">
        <w:t>,</w:t>
      </w:r>
      <w:r>
        <w:t xml:space="preserve"> Zondervan,</w:t>
      </w:r>
      <w:r w:rsidR="000B4D55">
        <w:t xml:space="preserve"> </w:t>
      </w:r>
      <w:r>
        <w:t>1985.</w:t>
      </w:r>
      <w:r w:rsidR="000B4D55">
        <w:t xml:space="preserve"> </w:t>
      </w:r>
    </w:p>
    <w:p w14:paraId="55A72C07" w14:textId="77777777" w:rsidR="00DD608A" w:rsidRDefault="00DD608A">
      <w:r>
        <w:t>(Morris 1588)</w:t>
      </w:r>
    </w:p>
    <w:p w14:paraId="0950DC64" w14:textId="77777777" w:rsidR="00360441" w:rsidRDefault="00360441"/>
    <w:p w14:paraId="7E23A59E" w14:textId="77777777" w:rsidR="00360441" w:rsidRDefault="00360441">
      <w:r w:rsidRPr="005143B1">
        <w:sym w:font="Symbol" w:char="F0B7"/>
      </w:r>
      <w:r>
        <w:t xml:space="preserve"> The names of authors of dictionary articles are found at the bottom of the article, usually after any bibliography that may appear for the article.  If a set of initials appears, consult the list of contributors found at the front of the dictionary to determine the author’s name.</w:t>
      </w:r>
    </w:p>
    <w:p w14:paraId="38958E91" w14:textId="77777777" w:rsidR="00DD608A" w:rsidRDefault="00DD608A"/>
    <w:p w14:paraId="5C8B275E" w14:textId="77777777" w:rsidR="00DD608A" w:rsidRPr="005143B1" w:rsidRDefault="00DD608A">
      <w:r w:rsidRPr="005143B1">
        <w:sym w:font="Symbol" w:char="F0B7"/>
      </w:r>
      <w:r w:rsidRPr="005143B1">
        <w:t xml:space="preserve"> Since there are no authors </w:t>
      </w:r>
      <w:r w:rsidR="00360441">
        <w:t xml:space="preserve">listed for unsigned dictionary </w:t>
      </w:r>
      <w:r w:rsidRPr="005143B1">
        <w:t>articles, parenthetical notes should use the article title (in quotation marks) in place of an author name.</w:t>
      </w:r>
    </w:p>
    <w:p w14:paraId="6172210E" w14:textId="77777777" w:rsidR="00DD608A" w:rsidRPr="005143B1" w:rsidRDefault="00DD608A"/>
    <w:p w14:paraId="726B031B" w14:textId="77777777" w:rsidR="00DD608A" w:rsidRPr="005143B1" w:rsidRDefault="00DD608A">
      <w:r w:rsidRPr="005143B1">
        <w:tab/>
      </w:r>
      <w:r w:rsidRPr="005143B1">
        <w:rPr>
          <w:u w:val="single"/>
        </w:rPr>
        <w:t>Example</w:t>
      </w:r>
    </w:p>
    <w:p w14:paraId="0E6307AA" w14:textId="77777777" w:rsidR="00DD608A" w:rsidRDefault="00DD608A">
      <w:pPr>
        <w:rPr>
          <w:rFonts w:ascii="Arial" w:hAnsi="Arial"/>
        </w:rPr>
      </w:pPr>
    </w:p>
    <w:p w14:paraId="0829CB1F" w14:textId="31D0BE0B" w:rsidR="00DD608A" w:rsidRDefault="000B4D55" w:rsidP="000B4D55">
      <w:pPr>
        <w:spacing w:line="480" w:lineRule="auto"/>
        <w:ind w:left="720" w:hanging="720"/>
        <w:rPr>
          <w:rFonts w:ascii="Arial" w:hAnsi="Arial"/>
        </w:rPr>
      </w:pPr>
      <w:r>
        <w:t>“Light.”</w:t>
      </w:r>
      <w:r w:rsidR="00DD608A">
        <w:t xml:space="preserve"> </w:t>
      </w:r>
      <w:r w:rsidR="00DD608A" w:rsidRPr="000B4D55">
        <w:rPr>
          <w:i/>
        </w:rPr>
        <w:t xml:space="preserve">Dictionary of Biblical </w:t>
      </w:r>
      <w:proofErr w:type="gramStart"/>
      <w:r w:rsidR="00DD608A" w:rsidRPr="000B4D55">
        <w:rPr>
          <w:i/>
        </w:rPr>
        <w:t>Imagery</w:t>
      </w:r>
      <w:r w:rsidR="00360441">
        <w:t>,</w:t>
      </w:r>
      <w:r w:rsidR="00AD13C6">
        <w:t xml:space="preserve">  e</w:t>
      </w:r>
      <w:r w:rsidR="00DD608A">
        <w:t>d</w:t>
      </w:r>
      <w:r w:rsidR="00360441">
        <w:t>ited</w:t>
      </w:r>
      <w:proofErr w:type="gramEnd"/>
      <w:r w:rsidR="00360441">
        <w:t xml:space="preserve"> by </w:t>
      </w:r>
      <w:r w:rsidR="00DD608A">
        <w:t xml:space="preserve">Leland </w:t>
      </w:r>
      <w:proofErr w:type="spellStart"/>
      <w:r w:rsidR="00DD608A">
        <w:t>Ryken</w:t>
      </w:r>
      <w:proofErr w:type="spellEnd"/>
      <w:r w:rsidR="00DD608A">
        <w:t xml:space="preserve">, James C. </w:t>
      </w:r>
      <w:proofErr w:type="spellStart"/>
      <w:r w:rsidR="00DD608A">
        <w:t>Wilhoit</w:t>
      </w:r>
      <w:proofErr w:type="spellEnd"/>
      <w:r w:rsidR="00DD608A">
        <w:t xml:space="preserve">, and </w:t>
      </w:r>
      <w:proofErr w:type="spellStart"/>
      <w:r w:rsidR="00DD608A">
        <w:t>Tremper</w:t>
      </w:r>
      <w:proofErr w:type="spellEnd"/>
      <w:r>
        <w:t xml:space="preserve"> </w:t>
      </w:r>
      <w:r w:rsidR="00DD608A">
        <w:t>Longman III</w:t>
      </w:r>
      <w:r w:rsidR="00360441">
        <w:t xml:space="preserve">, </w:t>
      </w:r>
      <w:proofErr w:type="spellStart"/>
      <w:r w:rsidR="00DD608A" w:rsidRPr="00AD13C6">
        <w:t>I</w:t>
      </w:r>
      <w:r w:rsidR="00360441" w:rsidRPr="00AD13C6">
        <w:t>nter</w:t>
      </w:r>
      <w:r w:rsidR="00DD608A" w:rsidRPr="00AD13C6">
        <w:t>V</w:t>
      </w:r>
      <w:r w:rsidR="00360441" w:rsidRPr="00AD13C6">
        <w:t>arsity</w:t>
      </w:r>
      <w:proofErr w:type="spellEnd"/>
      <w:r w:rsidR="00DD608A" w:rsidRPr="00AD13C6">
        <w:t>, 1997</w:t>
      </w:r>
      <w:r w:rsidR="00AD13C6">
        <w:t>, pp. 509-510.</w:t>
      </w:r>
      <w:r>
        <w:t xml:space="preserve"> </w:t>
      </w:r>
    </w:p>
    <w:p w14:paraId="466206E1" w14:textId="77777777" w:rsidR="00DD608A" w:rsidRDefault="000B4D55">
      <w:r>
        <w:t>(“Light”</w:t>
      </w:r>
      <w:r w:rsidR="00DD608A">
        <w:t xml:space="preserve"> 509)</w:t>
      </w:r>
    </w:p>
    <w:p w14:paraId="39AEBC6E" w14:textId="77777777" w:rsidR="00DD608A" w:rsidRDefault="00DD608A">
      <w:pPr>
        <w:rPr>
          <w:rFonts w:ascii="Arial" w:hAnsi="Arial"/>
        </w:rPr>
      </w:pPr>
    </w:p>
    <w:p w14:paraId="7F7FA7DE" w14:textId="77777777" w:rsidR="00DD608A" w:rsidRPr="005143B1" w:rsidRDefault="00DD608A">
      <w:r w:rsidRPr="005143B1">
        <w:sym w:font="Symbol" w:char="F0B7"/>
      </w:r>
      <w:r w:rsidRPr="005143B1">
        <w:t xml:space="preserve"> Use scripture references in parenthetical notes, and not the Bible page number, when citing  biblical passages as your source.</w:t>
      </w:r>
    </w:p>
    <w:p w14:paraId="5F57DCAB" w14:textId="77777777" w:rsidR="005143B1" w:rsidRDefault="005143B1">
      <w:pPr>
        <w:rPr>
          <w:rFonts w:ascii="Arial" w:hAnsi="Arial"/>
        </w:rPr>
      </w:pPr>
    </w:p>
    <w:p w14:paraId="48B9710D" w14:textId="77777777" w:rsidR="00DD608A" w:rsidRPr="005143B1" w:rsidRDefault="00DD608A">
      <w:r w:rsidRPr="005143B1">
        <w:sym w:font="Symbol" w:char="F0B7"/>
      </w:r>
      <w:r w:rsidRPr="005143B1">
        <w:t xml:space="preserve"> Commentaries in edited commentary sets like the </w:t>
      </w:r>
      <w:r w:rsidRPr="005143B1">
        <w:rPr>
          <w:i/>
        </w:rPr>
        <w:t xml:space="preserve">Expositor's Bible Commentary </w:t>
      </w:r>
      <w:r w:rsidRPr="005143B1">
        <w:t>or</w:t>
      </w:r>
    </w:p>
    <w:p w14:paraId="0D32CCE7" w14:textId="77777777" w:rsidR="00DD608A" w:rsidRPr="005143B1" w:rsidRDefault="00DD608A">
      <w:r w:rsidRPr="005143B1">
        <w:t xml:space="preserve">the </w:t>
      </w:r>
      <w:r w:rsidRPr="005143B1">
        <w:rPr>
          <w:i/>
        </w:rPr>
        <w:t>Zondervan NIV Bible Commentary</w:t>
      </w:r>
      <w:r w:rsidRPr="005143B1">
        <w:t xml:space="preserve"> should appear under the name of the actual</w:t>
      </w:r>
    </w:p>
    <w:p w14:paraId="70EB70D6" w14:textId="77777777" w:rsidR="00DD608A" w:rsidRPr="005143B1" w:rsidRDefault="00DD608A">
      <w:r w:rsidRPr="005143B1">
        <w:t>author of the comments, not the general editor(s) of the set.  Names of authors will be</w:t>
      </w:r>
    </w:p>
    <w:p w14:paraId="1354C76B" w14:textId="5006878A" w:rsidR="00DD608A" w:rsidRPr="005143B1" w:rsidRDefault="00DD608A">
      <w:r w:rsidRPr="005143B1">
        <w:t xml:space="preserve">available in the front matter or table of contents.  </w:t>
      </w:r>
    </w:p>
    <w:p w14:paraId="36730925" w14:textId="77777777" w:rsidR="00DD608A" w:rsidRPr="005143B1" w:rsidRDefault="00DD608A">
      <w:pPr>
        <w:rPr>
          <w:u w:val="single"/>
        </w:rPr>
      </w:pPr>
      <w:r w:rsidRPr="005143B1">
        <w:lastRenderedPageBreak/>
        <w:tab/>
      </w:r>
      <w:r w:rsidRPr="005143B1">
        <w:rPr>
          <w:u w:val="single"/>
        </w:rPr>
        <w:t>Example</w:t>
      </w:r>
    </w:p>
    <w:p w14:paraId="7632AFE6" w14:textId="77777777" w:rsidR="00DD608A" w:rsidRDefault="00DD608A">
      <w:pPr>
        <w:rPr>
          <w:rFonts w:ascii="Arial" w:hAnsi="Arial"/>
          <w:u w:val="single"/>
        </w:rPr>
      </w:pPr>
    </w:p>
    <w:p w14:paraId="1192F422" w14:textId="28BCECDC" w:rsidR="00DD608A" w:rsidRDefault="00DD608A" w:rsidP="000B4D55">
      <w:pPr>
        <w:spacing w:line="480" w:lineRule="auto"/>
        <w:ind w:left="720" w:hanging="720"/>
      </w:pPr>
      <w:r w:rsidRPr="00112682">
        <w:t xml:space="preserve">Carson, D. A.  </w:t>
      </w:r>
      <w:r w:rsidRPr="00112682">
        <w:rPr>
          <w:i/>
        </w:rPr>
        <w:t>Matthew</w:t>
      </w:r>
      <w:r w:rsidRPr="00112682">
        <w:t xml:space="preserve">.  </w:t>
      </w:r>
      <w:r w:rsidRPr="00112682">
        <w:rPr>
          <w:i/>
        </w:rPr>
        <w:t xml:space="preserve">Expositor's Bible </w:t>
      </w:r>
      <w:proofErr w:type="gramStart"/>
      <w:r w:rsidRPr="00112682">
        <w:rPr>
          <w:i/>
        </w:rPr>
        <w:t>Commentary</w:t>
      </w:r>
      <w:r w:rsidR="0043560F" w:rsidRPr="00112682">
        <w:t>,</w:t>
      </w:r>
      <w:r w:rsidRPr="00112682">
        <w:t xml:space="preserve">  </w:t>
      </w:r>
      <w:r w:rsidR="00112682" w:rsidRPr="00112682">
        <w:t>e</w:t>
      </w:r>
      <w:r w:rsidR="0043560F" w:rsidRPr="00112682">
        <w:t>dited</w:t>
      </w:r>
      <w:proofErr w:type="gramEnd"/>
      <w:r w:rsidR="0043560F" w:rsidRPr="00112682">
        <w:t xml:space="preserve"> by</w:t>
      </w:r>
      <w:r w:rsidR="00112682" w:rsidRPr="00112682">
        <w:t xml:space="preserve"> Frank </w:t>
      </w:r>
      <w:proofErr w:type="spellStart"/>
      <w:r w:rsidR="00112682" w:rsidRPr="00112682">
        <w:t>Gabelein</w:t>
      </w:r>
      <w:proofErr w:type="spellEnd"/>
      <w:r w:rsidR="00112682" w:rsidRPr="00112682">
        <w:t>,</w:t>
      </w:r>
      <w:r w:rsidR="000B4D55" w:rsidRPr="00112682">
        <w:t xml:space="preserve"> </w:t>
      </w:r>
      <w:r w:rsidR="00112682" w:rsidRPr="00112682">
        <w:t>vol. 8,</w:t>
      </w:r>
      <w:r w:rsidRPr="00112682">
        <w:t xml:space="preserve">  Zondervan,</w:t>
      </w:r>
      <w:r w:rsidR="000B4D55" w:rsidRPr="00112682">
        <w:t xml:space="preserve"> </w:t>
      </w:r>
      <w:r w:rsidR="0043560F" w:rsidRPr="00112682">
        <w:t>1981, pp.</w:t>
      </w:r>
      <w:r w:rsidRPr="00112682">
        <w:t xml:space="preserve"> 1-599.</w:t>
      </w:r>
      <w:r w:rsidR="000B4D55" w:rsidRPr="0043560F">
        <w:rPr>
          <w:highlight w:val="yellow"/>
        </w:rPr>
        <w:t xml:space="preserve"> </w:t>
      </w:r>
    </w:p>
    <w:p w14:paraId="4DAC6D47" w14:textId="77777777" w:rsidR="00DD608A" w:rsidRDefault="00DD608A">
      <w:r>
        <w:t>(</w:t>
      </w:r>
      <w:smartTag w:uri="urn:schemas-microsoft-com:office:smarttags" w:element="City">
        <w:smartTag w:uri="urn:schemas-microsoft-com:office:smarttags" w:element="place">
          <w:r>
            <w:t>Carson</w:t>
          </w:r>
        </w:smartTag>
      </w:smartTag>
      <w:r>
        <w:t xml:space="preserve"> 323)</w:t>
      </w:r>
    </w:p>
    <w:p w14:paraId="6AE92E15" w14:textId="77777777" w:rsidR="00DD608A" w:rsidRDefault="00DD608A"/>
    <w:p w14:paraId="0E99CE0C" w14:textId="77777777" w:rsidR="00DD608A" w:rsidRPr="005143B1" w:rsidRDefault="00DD608A">
      <w:r w:rsidRPr="005143B1">
        <w:sym w:font="Symbol" w:char="F0B7"/>
      </w:r>
      <w:r w:rsidRPr="005143B1">
        <w:t xml:space="preserve"> Use </w:t>
      </w:r>
      <w:r w:rsidR="000B4D55" w:rsidRPr="005143B1">
        <w:t xml:space="preserve">Ham and Snyder form 1.8 </w:t>
      </w:r>
      <w:r w:rsidRPr="005143B1">
        <w:t xml:space="preserve">to cite an essay contained within a collection of essays.  The work will be listed in the bibliography under the name of the </w:t>
      </w:r>
      <w:r w:rsidR="0043560F">
        <w:t>author of the essay or</w:t>
      </w:r>
      <w:r w:rsidRPr="005143B1">
        <w:t xml:space="preserve"> chapter, not the name of the editor.</w:t>
      </w:r>
    </w:p>
    <w:p w14:paraId="3D8263EC" w14:textId="77777777" w:rsidR="00DD608A" w:rsidRPr="005143B1" w:rsidRDefault="00DD608A"/>
    <w:p w14:paraId="4E402C1A" w14:textId="77777777" w:rsidR="00DD608A" w:rsidRPr="005143B1" w:rsidRDefault="00DD608A">
      <w:r w:rsidRPr="005143B1">
        <w:tab/>
      </w:r>
      <w:r w:rsidRPr="005143B1">
        <w:rPr>
          <w:u w:val="single"/>
        </w:rPr>
        <w:t>Example</w:t>
      </w:r>
    </w:p>
    <w:p w14:paraId="0EE8B358" w14:textId="77777777" w:rsidR="00DD608A" w:rsidRDefault="00DD608A">
      <w:pPr>
        <w:rPr>
          <w:rFonts w:ascii="Arial" w:hAnsi="Arial"/>
        </w:rPr>
      </w:pPr>
    </w:p>
    <w:p w14:paraId="1034FEE7" w14:textId="4EA7CBA5" w:rsidR="00DD608A" w:rsidRDefault="000B4D55" w:rsidP="000B4D55">
      <w:pPr>
        <w:spacing w:line="480" w:lineRule="auto"/>
        <w:ind w:left="720" w:hanging="720"/>
      </w:pPr>
      <w:r>
        <w:t>Rush, Myron.  “</w:t>
      </w:r>
      <w:r w:rsidR="00DD608A">
        <w:t>A Biblical Perspec</w:t>
      </w:r>
      <w:r>
        <w:t>tive on Evaluating Performance.”</w:t>
      </w:r>
      <w:r w:rsidR="00DD608A">
        <w:t xml:space="preserve">  </w:t>
      </w:r>
      <w:r w:rsidR="00DD608A" w:rsidRPr="000B4D55">
        <w:rPr>
          <w:i/>
        </w:rPr>
        <w:t>Almost Every Answer for</w:t>
      </w:r>
      <w:r>
        <w:rPr>
          <w:i/>
        </w:rPr>
        <w:t xml:space="preserve"> </w:t>
      </w:r>
      <w:r w:rsidR="00DD608A" w:rsidRPr="000B4D55">
        <w:rPr>
          <w:i/>
        </w:rPr>
        <w:t>Practically Any Teacher!: The 7 Laws of the Learner</w:t>
      </w:r>
      <w:r w:rsidR="0043560F">
        <w:t>,</w:t>
      </w:r>
      <w:r w:rsidR="00112682">
        <w:t xml:space="preserve">  e</w:t>
      </w:r>
      <w:r w:rsidR="00DD608A">
        <w:t>d</w:t>
      </w:r>
      <w:r w:rsidR="0043560F">
        <w:t>ited by Bruce H. Wilkinson,</w:t>
      </w:r>
      <w:r w:rsidR="00DD608A">
        <w:t xml:space="preserve">  </w:t>
      </w:r>
      <w:r w:rsidR="0043560F">
        <w:t>Multnomah, 1992,</w:t>
      </w:r>
      <w:r w:rsidR="00DD608A">
        <w:t xml:space="preserve"> </w:t>
      </w:r>
      <w:r w:rsidR="0043560F">
        <w:t xml:space="preserve">pp. </w:t>
      </w:r>
      <w:r w:rsidR="00DD608A">
        <w:t>207-210.</w:t>
      </w:r>
      <w:r>
        <w:t xml:space="preserve"> </w:t>
      </w:r>
    </w:p>
    <w:p w14:paraId="5C23A5C7" w14:textId="77777777" w:rsidR="00DD608A" w:rsidRDefault="00DD608A">
      <w:r>
        <w:t>(Rush 208)</w:t>
      </w:r>
    </w:p>
    <w:p w14:paraId="5E9BB688" w14:textId="77777777" w:rsidR="00DD608A" w:rsidRDefault="00DD608A">
      <w:pPr>
        <w:rPr>
          <w:rFonts w:ascii="Arial" w:hAnsi="Arial"/>
        </w:rPr>
      </w:pPr>
    </w:p>
    <w:p w14:paraId="16B6672F" w14:textId="77777777" w:rsidR="00DD608A" w:rsidRDefault="00DD608A">
      <w:r>
        <w:t xml:space="preserve"> </w:t>
      </w:r>
    </w:p>
    <w:p w14:paraId="6EA13F80" w14:textId="77777777" w:rsidR="00DD608A" w:rsidRDefault="00DD608A"/>
    <w:sectPr w:rsidR="00DD608A" w:rsidSect="009711F9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BFF17" w14:textId="77777777" w:rsidR="00BB5740" w:rsidRDefault="00BB5740">
      <w:r>
        <w:separator/>
      </w:r>
    </w:p>
  </w:endnote>
  <w:endnote w:type="continuationSeparator" w:id="0">
    <w:p w14:paraId="75D2F218" w14:textId="77777777" w:rsidR="00BB5740" w:rsidRDefault="00BB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5thGrader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A12B8" w14:textId="77777777" w:rsidR="005143B1" w:rsidRDefault="005143B1" w:rsidP="00516AB6">
    <w:pPr>
      <w:pStyle w:val="Footer"/>
      <w:jc w:val="right"/>
    </w:pPr>
    <w:r>
      <w:rPr>
        <w:rStyle w:val="PageNumber"/>
      </w:rPr>
      <w:t>Revised,</w:t>
    </w:r>
    <w:r w:rsidR="001F0995">
      <w:rPr>
        <w:rStyle w:val="PageNumber"/>
      </w:rPr>
      <w:t xml:space="preserve"> Fall </w:t>
    </w:r>
    <w:proofErr w:type="gramStart"/>
    <w:r w:rsidR="001F0995">
      <w:rPr>
        <w:rStyle w:val="PageNumber"/>
      </w:rPr>
      <w:t>2016</w:t>
    </w:r>
    <w:r>
      <w:rPr>
        <w:rStyle w:val="PageNumber"/>
      </w:rPr>
      <w:t xml:space="preserve">  --</w:t>
    </w:r>
    <w:proofErr w:type="gramEnd"/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8EDE6" w14:textId="05EE8421" w:rsidR="009711F9" w:rsidRDefault="009711F9" w:rsidP="00516AB6">
    <w:pPr>
      <w:pStyle w:val="Footer"/>
      <w:jc w:val="right"/>
    </w:pPr>
    <w:r>
      <w:rPr>
        <w:rStyle w:val="PageNumber"/>
      </w:rPr>
      <w:t xml:space="preserve">Revised, Fall 2016  -- </w:t>
    </w:r>
    <w:r w:rsidRPr="009711F9">
      <w:rPr>
        <w:rStyle w:val="PageNumber"/>
      </w:rPr>
      <w:fldChar w:fldCharType="begin"/>
    </w:r>
    <w:r w:rsidRPr="009711F9">
      <w:rPr>
        <w:rStyle w:val="PageNumber"/>
      </w:rPr>
      <w:instrText xml:space="preserve"> PAGE   \* MERGEFORMAT </w:instrText>
    </w:r>
    <w:r w:rsidRPr="009711F9">
      <w:rPr>
        <w:rStyle w:val="PageNumber"/>
      </w:rPr>
      <w:fldChar w:fldCharType="separate"/>
    </w:r>
    <w:r w:rsidR="000E75FD">
      <w:rPr>
        <w:rStyle w:val="PageNumber"/>
        <w:noProof/>
      </w:rPr>
      <w:t>7</w:t>
    </w:r>
    <w:r w:rsidRPr="009711F9">
      <w:rPr>
        <w:rStyle w:val="PageNumber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87DCB" w14:textId="77777777" w:rsidR="009711F9" w:rsidRDefault="00971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5D49C" w14:textId="77777777" w:rsidR="00BB5740" w:rsidRDefault="00BB5740">
      <w:r>
        <w:separator/>
      </w:r>
    </w:p>
  </w:footnote>
  <w:footnote w:type="continuationSeparator" w:id="0">
    <w:p w14:paraId="294594A0" w14:textId="77777777" w:rsidR="00BB5740" w:rsidRDefault="00BB5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A3"/>
    <w:rsid w:val="00004DE8"/>
    <w:rsid w:val="00056AFA"/>
    <w:rsid w:val="000A5CB6"/>
    <w:rsid w:val="000B4D55"/>
    <w:rsid w:val="000D5F71"/>
    <w:rsid w:val="000E75FD"/>
    <w:rsid w:val="00100AFD"/>
    <w:rsid w:val="00112682"/>
    <w:rsid w:val="00113E37"/>
    <w:rsid w:val="001252CD"/>
    <w:rsid w:val="00177617"/>
    <w:rsid w:val="001F0995"/>
    <w:rsid w:val="00203FDA"/>
    <w:rsid w:val="00256CE6"/>
    <w:rsid w:val="00360441"/>
    <w:rsid w:val="00431EA6"/>
    <w:rsid w:val="00434B60"/>
    <w:rsid w:val="0043560F"/>
    <w:rsid w:val="0049304A"/>
    <w:rsid w:val="005143B1"/>
    <w:rsid w:val="00516AB6"/>
    <w:rsid w:val="00525FBA"/>
    <w:rsid w:val="00580A23"/>
    <w:rsid w:val="00581856"/>
    <w:rsid w:val="00585D15"/>
    <w:rsid w:val="005D0634"/>
    <w:rsid w:val="007026CA"/>
    <w:rsid w:val="0070655D"/>
    <w:rsid w:val="00780CF2"/>
    <w:rsid w:val="007A6F62"/>
    <w:rsid w:val="00870B51"/>
    <w:rsid w:val="0088325B"/>
    <w:rsid w:val="008B5E05"/>
    <w:rsid w:val="008C5192"/>
    <w:rsid w:val="00936020"/>
    <w:rsid w:val="00936028"/>
    <w:rsid w:val="00957FF9"/>
    <w:rsid w:val="009711F9"/>
    <w:rsid w:val="00983AA3"/>
    <w:rsid w:val="00A70BA2"/>
    <w:rsid w:val="00AD13C6"/>
    <w:rsid w:val="00AF18F1"/>
    <w:rsid w:val="00B20A23"/>
    <w:rsid w:val="00B72DB6"/>
    <w:rsid w:val="00BB5740"/>
    <w:rsid w:val="00BD5D06"/>
    <w:rsid w:val="00C121FF"/>
    <w:rsid w:val="00C608E6"/>
    <w:rsid w:val="00CD5FE5"/>
    <w:rsid w:val="00CE07C4"/>
    <w:rsid w:val="00DB7FD7"/>
    <w:rsid w:val="00DD608A"/>
    <w:rsid w:val="00E9460E"/>
    <w:rsid w:val="00F8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72ACD8F"/>
  <w15:chartTrackingRefBased/>
  <w15:docId w15:val="{9A8526A8-08F5-4EEC-94A9-6E9E4708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rsid w:val="00DB7F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7F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7FD7"/>
  </w:style>
  <w:style w:type="paragraph" w:styleId="CommentSubject">
    <w:name w:val="annotation subject"/>
    <w:basedOn w:val="CommentText"/>
    <w:next w:val="CommentText"/>
    <w:link w:val="CommentSubjectChar"/>
    <w:rsid w:val="00DB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7FD7"/>
    <w:rPr>
      <w:b/>
      <w:bCs/>
    </w:rPr>
  </w:style>
  <w:style w:type="paragraph" w:styleId="BalloonText">
    <w:name w:val="Balloon Text"/>
    <w:basedOn w:val="Normal"/>
    <w:link w:val="BalloonTextChar"/>
    <w:rsid w:val="00DB7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voice.org/wordtabl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ebscohost.com/login.aspx?direct=true&amp;db=rfh&amp;AN=ATLA0001536258&amp;site=ehost-liv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bible.org/seriespage/13-israel-s-covenant-renewal-deuteron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Bibliography</vt:lpstr>
    </vt:vector>
  </TitlesOfParts>
  <Company>Dallas Christian College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Bibliography</dc:title>
  <dc:subject/>
  <dc:creator>mark allen hahlen</dc:creator>
  <cp:keywords/>
  <dc:description/>
  <cp:lastModifiedBy>Mark Hahlen</cp:lastModifiedBy>
  <cp:revision>6</cp:revision>
  <cp:lastPrinted>2003-09-26T20:05:00Z</cp:lastPrinted>
  <dcterms:created xsi:type="dcterms:W3CDTF">2016-09-05T00:31:00Z</dcterms:created>
  <dcterms:modified xsi:type="dcterms:W3CDTF">2016-09-05T01:36:00Z</dcterms:modified>
</cp:coreProperties>
</file>